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867" w:rsidRDefault="00675867" w:rsidP="00675867">
      <w:pPr>
        <w:widowControl w:val="0"/>
        <w:spacing w:after="0" w:line="240" w:lineRule="auto"/>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21565</wp:posOffset>
            </wp:positionH>
            <wp:positionV relativeFrom="paragraph">
              <wp:posOffset>50615</wp:posOffset>
            </wp:positionV>
            <wp:extent cx="6103772" cy="1338682"/>
            <wp:effectExtent l="19050" t="0" r="0" b="0"/>
            <wp:wrapNone/>
            <wp:docPr id="6" name="Рисунок 0" descr="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ланк.jpg"/>
                    <pic:cNvPicPr>
                      <a:picLocks noChangeAspect="1" noChangeArrowheads="1"/>
                    </pic:cNvPicPr>
                  </pic:nvPicPr>
                  <pic:blipFill>
                    <a:blip r:embed="rId9"/>
                    <a:srcRect/>
                    <a:stretch>
                      <a:fillRect/>
                    </a:stretch>
                  </pic:blipFill>
                  <pic:spPr bwMode="auto">
                    <a:xfrm>
                      <a:off x="0" y="0"/>
                      <a:ext cx="6103772" cy="1338682"/>
                    </a:xfrm>
                    <a:prstGeom prst="rect">
                      <a:avLst/>
                    </a:prstGeom>
                    <a:noFill/>
                    <a:ln w="9525">
                      <a:noFill/>
                      <a:miter lim="800000"/>
                      <a:headEnd/>
                      <a:tailEnd/>
                    </a:ln>
                  </pic:spPr>
                </pic:pic>
              </a:graphicData>
            </a:graphic>
          </wp:anchor>
        </w:drawing>
      </w: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Pr="0017342B"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Pr="0017342B" w:rsidRDefault="00675867" w:rsidP="00675867">
      <w:pPr>
        <w:widowControl w:val="0"/>
        <w:spacing w:after="0" w:line="240" w:lineRule="auto"/>
        <w:jc w:val="center"/>
        <w:rPr>
          <w:rFonts w:ascii="Times New Roman" w:hAnsi="Times New Roman"/>
          <w:sz w:val="28"/>
          <w:szCs w:val="28"/>
        </w:rPr>
      </w:pPr>
    </w:p>
    <w:p w:rsidR="00675867" w:rsidRPr="0017342B"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261353" w:rsidRDefault="00261353" w:rsidP="00261353">
      <w:pPr>
        <w:spacing w:after="0" w:line="240" w:lineRule="auto"/>
        <w:jc w:val="center"/>
        <w:rPr>
          <w:rFonts w:ascii="Times New Roman" w:hAnsi="Times New Roman" w:cs="Times New Roman"/>
          <w:b/>
          <w:sz w:val="32"/>
          <w:szCs w:val="32"/>
        </w:rPr>
      </w:pPr>
      <w:r w:rsidRPr="00116814">
        <w:rPr>
          <w:rFonts w:ascii="Times New Roman" w:hAnsi="Times New Roman" w:cs="Times New Roman"/>
          <w:b/>
          <w:sz w:val="32"/>
          <w:szCs w:val="32"/>
        </w:rPr>
        <w:t>ЗАКЛЮЧЕНИЕ</w:t>
      </w:r>
    </w:p>
    <w:p w:rsidR="003631BD" w:rsidRDefault="003631BD" w:rsidP="003631BD">
      <w:pPr>
        <w:jc w:val="center"/>
        <w:rPr>
          <w:rFonts w:ascii="Times New Roman" w:hAnsi="Times New Roman" w:cs="Times New Roman"/>
          <w:b/>
          <w:sz w:val="32"/>
          <w:szCs w:val="32"/>
        </w:rPr>
      </w:pPr>
    </w:p>
    <w:p w:rsidR="003631BD" w:rsidRPr="0045648F" w:rsidRDefault="003631BD" w:rsidP="003631BD">
      <w:pPr>
        <w:spacing w:after="0" w:line="240" w:lineRule="auto"/>
        <w:jc w:val="center"/>
        <w:rPr>
          <w:rFonts w:ascii="Times New Roman" w:hAnsi="Times New Roman" w:cs="Times New Roman"/>
          <w:b/>
          <w:sz w:val="32"/>
          <w:szCs w:val="32"/>
        </w:rPr>
      </w:pPr>
      <w:r w:rsidRPr="0045648F">
        <w:rPr>
          <w:rFonts w:ascii="Times New Roman" w:hAnsi="Times New Roman" w:cs="Times New Roman"/>
          <w:b/>
          <w:sz w:val="32"/>
          <w:szCs w:val="32"/>
        </w:rPr>
        <w:t>ПО ПРОЕКТУ РЕШЕНИЯ КРАСНОЯРСКОГО ГОРОДСКОГО СОВЕТА ДЕП</w:t>
      </w:r>
      <w:r w:rsidR="00DC272D">
        <w:rPr>
          <w:rFonts w:ascii="Times New Roman" w:hAnsi="Times New Roman" w:cs="Times New Roman"/>
          <w:b/>
          <w:sz w:val="32"/>
          <w:szCs w:val="32"/>
        </w:rPr>
        <w:t>УТАТОВ «О БЮДЖЕТЕ ГОРОДА НА 2018</w:t>
      </w:r>
      <w:r w:rsidRPr="0045648F">
        <w:rPr>
          <w:rFonts w:ascii="Times New Roman" w:hAnsi="Times New Roman" w:cs="Times New Roman"/>
          <w:b/>
          <w:sz w:val="32"/>
          <w:szCs w:val="32"/>
        </w:rPr>
        <w:t xml:space="preserve"> ГОД И ПЛАНОВЫЙ ПЕРИОД </w:t>
      </w:r>
    </w:p>
    <w:p w:rsidR="003631BD" w:rsidRPr="0045648F" w:rsidRDefault="00DC272D" w:rsidP="003631B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2019–2020</w:t>
      </w:r>
      <w:r w:rsidR="003631BD" w:rsidRPr="0045648F">
        <w:rPr>
          <w:rFonts w:ascii="Times New Roman" w:hAnsi="Times New Roman" w:cs="Times New Roman"/>
          <w:b/>
          <w:sz w:val="32"/>
          <w:szCs w:val="32"/>
        </w:rPr>
        <w:t xml:space="preserve"> ГОДОВ»</w:t>
      </w: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Pr="00967B5D" w:rsidRDefault="00675867" w:rsidP="00675867">
      <w:pPr>
        <w:widowControl w:val="0"/>
        <w:spacing w:after="0" w:line="240" w:lineRule="auto"/>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242781" w:rsidRPr="0017342B" w:rsidRDefault="00242781" w:rsidP="00DC272D">
      <w:pPr>
        <w:widowControl w:val="0"/>
        <w:spacing w:after="0" w:line="240" w:lineRule="auto"/>
        <w:ind w:left="5670"/>
        <w:rPr>
          <w:rFonts w:ascii="Times New Roman" w:hAnsi="Times New Roman"/>
          <w:sz w:val="28"/>
          <w:szCs w:val="28"/>
        </w:rPr>
      </w:pPr>
      <w:r w:rsidRPr="0017342B">
        <w:rPr>
          <w:rFonts w:ascii="Times New Roman" w:hAnsi="Times New Roman"/>
          <w:sz w:val="28"/>
          <w:szCs w:val="28"/>
        </w:rPr>
        <w:t>Утвержден</w:t>
      </w:r>
      <w:r>
        <w:rPr>
          <w:rFonts w:ascii="Times New Roman" w:hAnsi="Times New Roman"/>
          <w:sz w:val="28"/>
          <w:szCs w:val="28"/>
        </w:rPr>
        <w:t>о</w:t>
      </w:r>
      <w:r w:rsidRPr="0017342B">
        <w:rPr>
          <w:rFonts w:ascii="Times New Roman" w:hAnsi="Times New Roman"/>
          <w:sz w:val="28"/>
          <w:szCs w:val="28"/>
        </w:rPr>
        <w:t xml:space="preserve"> </w:t>
      </w:r>
    </w:p>
    <w:p w:rsidR="00242781" w:rsidRDefault="00242781" w:rsidP="00DC272D">
      <w:pPr>
        <w:widowControl w:val="0"/>
        <w:spacing w:after="0" w:line="240" w:lineRule="auto"/>
        <w:ind w:left="5670"/>
        <w:rPr>
          <w:rFonts w:ascii="Times New Roman" w:hAnsi="Times New Roman"/>
          <w:sz w:val="28"/>
          <w:szCs w:val="28"/>
        </w:rPr>
      </w:pPr>
      <w:r>
        <w:rPr>
          <w:rFonts w:ascii="Times New Roman" w:hAnsi="Times New Roman"/>
          <w:sz w:val="28"/>
          <w:szCs w:val="28"/>
        </w:rPr>
        <w:t>решением коллегии</w:t>
      </w:r>
    </w:p>
    <w:p w:rsidR="00242781" w:rsidRDefault="00242781" w:rsidP="00DC272D">
      <w:pPr>
        <w:widowControl w:val="0"/>
        <w:spacing w:after="0" w:line="240" w:lineRule="auto"/>
        <w:ind w:left="5670"/>
        <w:rPr>
          <w:rFonts w:ascii="Times New Roman" w:hAnsi="Times New Roman"/>
          <w:sz w:val="28"/>
          <w:szCs w:val="28"/>
        </w:rPr>
      </w:pPr>
      <w:r>
        <w:rPr>
          <w:rFonts w:ascii="Times New Roman" w:hAnsi="Times New Roman"/>
          <w:sz w:val="28"/>
          <w:szCs w:val="28"/>
        </w:rPr>
        <w:t xml:space="preserve">Контрольно-счетной палаты </w:t>
      </w:r>
    </w:p>
    <w:p w:rsidR="00242781" w:rsidRDefault="00242781" w:rsidP="00DC272D">
      <w:pPr>
        <w:widowControl w:val="0"/>
        <w:spacing w:after="0" w:line="240" w:lineRule="auto"/>
        <w:ind w:left="5670"/>
        <w:rPr>
          <w:rFonts w:ascii="Times New Roman" w:hAnsi="Times New Roman"/>
          <w:sz w:val="28"/>
          <w:szCs w:val="28"/>
        </w:rPr>
      </w:pPr>
      <w:r>
        <w:rPr>
          <w:rFonts w:ascii="Times New Roman" w:hAnsi="Times New Roman"/>
          <w:sz w:val="28"/>
          <w:szCs w:val="28"/>
        </w:rPr>
        <w:t>города Красноярска</w:t>
      </w:r>
    </w:p>
    <w:p w:rsidR="00675867" w:rsidRPr="004155FB" w:rsidRDefault="00242781" w:rsidP="00DC272D">
      <w:pPr>
        <w:widowControl w:val="0"/>
        <w:spacing w:after="0" w:line="240" w:lineRule="auto"/>
        <w:ind w:left="5670"/>
        <w:rPr>
          <w:rFonts w:ascii="Times New Roman" w:hAnsi="Times New Roman"/>
          <w:sz w:val="28"/>
          <w:szCs w:val="28"/>
        </w:rPr>
      </w:pPr>
      <w:r w:rsidRPr="0017342B">
        <w:rPr>
          <w:rFonts w:ascii="Times New Roman" w:hAnsi="Times New Roman"/>
          <w:sz w:val="28"/>
          <w:szCs w:val="28"/>
        </w:rPr>
        <w:t xml:space="preserve">от </w:t>
      </w:r>
      <w:r w:rsidR="00A25AEF">
        <w:rPr>
          <w:rFonts w:ascii="Times New Roman" w:hAnsi="Times New Roman"/>
          <w:sz w:val="28"/>
          <w:szCs w:val="28"/>
        </w:rPr>
        <w:t>04.12</w:t>
      </w:r>
      <w:r w:rsidR="00DC272D">
        <w:rPr>
          <w:rFonts w:ascii="Times New Roman" w:hAnsi="Times New Roman"/>
          <w:sz w:val="28"/>
          <w:szCs w:val="28"/>
        </w:rPr>
        <w:t xml:space="preserve">.2017 </w:t>
      </w:r>
      <w:r w:rsidR="003631BD">
        <w:rPr>
          <w:rFonts w:ascii="Times New Roman" w:hAnsi="Times New Roman"/>
          <w:sz w:val="28"/>
          <w:szCs w:val="28"/>
        </w:rPr>
        <w:t xml:space="preserve"> </w:t>
      </w:r>
      <w:r w:rsidRPr="0017342B">
        <w:rPr>
          <w:rFonts w:ascii="Times New Roman" w:hAnsi="Times New Roman"/>
          <w:sz w:val="28"/>
          <w:szCs w:val="28"/>
        </w:rPr>
        <w:t xml:space="preserve">№ </w:t>
      </w:r>
      <w:r w:rsidR="00DC272D">
        <w:rPr>
          <w:rFonts w:ascii="Times New Roman" w:hAnsi="Times New Roman"/>
          <w:sz w:val="28"/>
          <w:szCs w:val="28"/>
        </w:rPr>
        <w:t>44</w:t>
      </w:r>
    </w:p>
    <w:p w:rsidR="00675867" w:rsidRDefault="00675867" w:rsidP="00242781">
      <w:pPr>
        <w:widowControl w:val="0"/>
        <w:spacing w:after="0" w:line="240" w:lineRule="auto"/>
        <w:ind w:left="6521"/>
        <w:jc w:val="center"/>
        <w:rPr>
          <w:rFonts w:ascii="Times New Roman" w:hAnsi="Times New Roman"/>
          <w:sz w:val="28"/>
          <w:szCs w:val="28"/>
        </w:rPr>
      </w:pPr>
    </w:p>
    <w:p w:rsidR="00675867" w:rsidRDefault="00675867" w:rsidP="00675867">
      <w:pPr>
        <w:widowControl w:val="0"/>
        <w:spacing w:after="0" w:line="240" w:lineRule="auto"/>
        <w:jc w:val="center"/>
        <w:rPr>
          <w:rFonts w:ascii="Times New Roman" w:hAnsi="Times New Roman"/>
          <w:sz w:val="28"/>
          <w:szCs w:val="28"/>
        </w:rPr>
      </w:pPr>
    </w:p>
    <w:p w:rsidR="00675867" w:rsidRDefault="00675867" w:rsidP="00675867">
      <w:pPr>
        <w:spacing w:after="0" w:line="240" w:lineRule="auto"/>
        <w:rPr>
          <w:rFonts w:ascii="Times New Roman" w:hAnsi="Times New Roman"/>
          <w:sz w:val="28"/>
          <w:szCs w:val="28"/>
        </w:rPr>
      </w:pPr>
    </w:p>
    <w:p w:rsidR="003631BD" w:rsidRDefault="00675867" w:rsidP="00567B6F">
      <w:pPr>
        <w:pStyle w:val="af"/>
        <w:spacing w:before="0" w:line="240" w:lineRule="auto"/>
        <w:jc w:val="center"/>
        <w:rPr>
          <w:rFonts w:ascii="Times New Roman" w:hAnsi="Times New Roman"/>
          <w:color w:val="auto"/>
        </w:rPr>
      </w:pPr>
      <w:r w:rsidRPr="003631BD">
        <w:rPr>
          <w:rFonts w:ascii="Times New Roman" w:hAnsi="Times New Roman"/>
          <w:color w:val="auto"/>
        </w:rPr>
        <w:t>Красноярск 201</w:t>
      </w:r>
      <w:r w:rsidR="00DC272D">
        <w:rPr>
          <w:rFonts w:ascii="Times New Roman" w:hAnsi="Times New Roman"/>
          <w:color w:val="auto"/>
        </w:rPr>
        <w:t>7</w:t>
      </w:r>
    </w:p>
    <w:p w:rsidR="001262D3" w:rsidRDefault="001262D3" w:rsidP="001262D3">
      <w:pPr>
        <w:rPr>
          <w:lang w:eastAsia="en-US"/>
        </w:rPr>
      </w:pPr>
    </w:p>
    <w:sdt>
      <w:sdtPr>
        <w:rPr>
          <w:rFonts w:ascii="Times New Roman" w:eastAsia="Times New Roman" w:hAnsi="Times New Roman" w:cs="Times New Roman"/>
          <w:color w:val="000000" w:themeColor="text1"/>
        </w:rPr>
        <w:id w:val="1271329"/>
      </w:sdtPr>
      <w:sdtContent>
        <w:p w:rsidR="001262D3" w:rsidRPr="001262D3" w:rsidRDefault="001262D3" w:rsidP="001262D3">
          <w:pPr>
            <w:keepNext/>
            <w:keepLines/>
            <w:spacing w:after="0" w:line="240" w:lineRule="auto"/>
            <w:ind w:firstLine="426"/>
            <w:rPr>
              <w:rFonts w:ascii="Times New Roman" w:eastAsiaTheme="majorEastAsia" w:hAnsi="Times New Roman" w:cs="Times New Roman"/>
              <w:bCs/>
              <w:color w:val="000000" w:themeColor="text1"/>
              <w:lang w:eastAsia="en-US"/>
            </w:rPr>
          </w:pPr>
          <w:r w:rsidRPr="001262D3">
            <w:rPr>
              <w:rFonts w:ascii="Times New Roman" w:eastAsiaTheme="majorEastAsia" w:hAnsi="Times New Roman" w:cs="Times New Roman"/>
              <w:bCs/>
              <w:color w:val="000000" w:themeColor="text1"/>
              <w:lang w:eastAsia="en-US"/>
            </w:rPr>
            <w:t>Содержание</w:t>
          </w:r>
        </w:p>
        <w:p w:rsidR="001262D3" w:rsidRPr="001262D3" w:rsidRDefault="001262D3"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r w:rsidRPr="001262D3">
            <w:rPr>
              <w:rFonts w:ascii="Times New Roman" w:eastAsia="Times New Roman" w:hAnsi="Times New Roman" w:cs="Times New Roman"/>
              <w:color w:val="000000" w:themeColor="text1"/>
            </w:rPr>
            <w:fldChar w:fldCharType="begin"/>
          </w:r>
          <w:r w:rsidRPr="001262D3">
            <w:rPr>
              <w:rFonts w:ascii="Times New Roman" w:eastAsia="Times New Roman" w:hAnsi="Times New Roman" w:cs="Times New Roman"/>
              <w:color w:val="000000" w:themeColor="text1"/>
            </w:rPr>
            <w:instrText xml:space="preserve"> TOC \o "1-3" \h \z \u </w:instrText>
          </w:r>
          <w:r w:rsidRPr="001262D3">
            <w:rPr>
              <w:rFonts w:ascii="Times New Roman" w:eastAsia="Times New Roman" w:hAnsi="Times New Roman" w:cs="Times New Roman"/>
              <w:color w:val="000000" w:themeColor="text1"/>
            </w:rPr>
            <w:fldChar w:fldCharType="separate"/>
          </w:r>
          <w:hyperlink w:anchor="_Toc499996211" w:history="1">
            <w:r w:rsidRPr="001262D3">
              <w:rPr>
                <w:rFonts w:ascii="Times New Roman" w:eastAsia="Times New Roman" w:hAnsi="Times New Roman" w:cs="Times New Roman"/>
                <w:noProof/>
                <w:color w:val="000000" w:themeColor="text1"/>
                <w:lang w:val="en-US"/>
              </w:rPr>
              <w:t>I</w:t>
            </w:r>
            <w:r w:rsidRPr="001262D3">
              <w:rPr>
                <w:rFonts w:ascii="Times New Roman" w:eastAsia="Times New Roman" w:hAnsi="Times New Roman" w:cs="Times New Roman"/>
                <w:noProof/>
                <w:color w:val="000000" w:themeColor="text1"/>
              </w:rPr>
              <w:t>. Оценка показателей прогноза социально-экономического развития города Красноярска на 2018 год и плановый период 2019-2020 годов</w:t>
            </w:r>
            <w:r w:rsidRPr="001262D3">
              <w:rPr>
                <w:rFonts w:ascii="Times New Roman" w:eastAsia="Times New Roman" w:hAnsi="Times New Roman" w:cs="Times New Roman"/>
                <w:noProof/>
                <w:webHidden/>
                <w:color w:val="000000" w:themeColor="text1"/>
              </w:rPr>
              <w:tab/>
            </w:r>
            <w:r w:rsidRPr="001262D3">
              <w:rPr>
                <w:rFonts w:ascii="Times New Roman" w:eastAsia="Times New Roman" w:hAnsi="Times New Roman" w:cs="Times New Roman"/>
                <w:noProof/>
                <w:webHidden/>
                <w:color w:val="000000" w:themeColor="text1"/>
              </w:rPr>
              <w:fldChar w:fldCharType="begin"/>
            </w:r>
            <w:r w:rsidRPr="001262D3">
              <w:rPr>
                <w:rFonts w:ascii="Times New Roman" w:eastAsia="Times New Roman" w:hAnsi="Times New Roman" w:cs="Times New Roman"/>
                <w:noProof/>
                <w:webHidden/>
                <w:color w:val="000000" w:themeColor="text1"/>
              </w:rPr>
              <w:instrText xml:space="preserve"> PAGEREF _Toc499996211 \h </w:instrText>
            </w:r>
            <w:r w:rsidRPr="001262D3">
              <w:rPr>
                <w:rFonts w:ascii="Times New Roman" w:eastAsia="Times New Roman" w:hAnsi="Times New Roman" w:cs="Times New Roman"/>
                <w:noProof/>
                <w:webHidden/>
                <w:color w:val="000000" w:themeColor="text1"/>
              </w:rPr>
            </w:r>
            <w:r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3</w:t>
            </w:r>
            <w:r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12" w:history="1">
            <w:r w:rsidR="001262D3" w:rsidRPr="001262D3">
              <w:rPr>
                <w:rFonts w:ascii="Times New Roman" w:eastAsia="Times New Roman" w:hAnsi="Times New Roman" w:cs="Times New Roman"/>
                <w:noProof/>
                <w:color w:val="000000" w:themeColor="text1"/>
                <w:lang w:val="en-US"/>
              </w:rPr>
              <w:t>II</w:t>
            </w:r>
            <w:r w:rsidR="001262D3" w:rsidRPr="001262D3">
              <w:rPr>
                <w:rFonts w:ascii="Times New Roman" w:eastAsia="Times New Roman" w:hAnsi="Times New Roman" w:cs="Times New Roman"/>
                <w:noProof/>
                <w:color w:val="000000" w:themeColor="text1"/>
              </w:rPr>
              <w:t>. Общая характеристика проекта решения Красноярского городского Совета депутатов «О бюджете города на 2018 год и плановый период 2019</w:t>
            </w:r>
            <w:r w:rsidR="001262D3" w:rsidRPr="001262D3">
              <w:rPr>
                <w:rFonts w:ascii="Times New Roman" w:eastAsia="Times New Roman" w:hAnsi="Times New Roman" w:cs="Times New Roman"/>
                <w:noProof/>
                <w:color w:val="000000" w:themeColor="text1"/>
              </w:rPr>
              <w:noBreakHyphen/>
              <w:t>2020 годов»</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_Toc499996212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8</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rPr>
              <w:rFonts w:ascii="Times New Roman" w:hAnsi="Times New Roman" w:cs="Times New Roman"/>
              <w:noProof/>
              <w:color w:val="000000" w:themeColor="text1"/>
            </w:rPr>
          </w:pPr>
          <w:hyperlink w:anchor="_Toc499996213" w:history="1">
            <w:r w:rsidR="001262D3" w:rsidRPr="001262D3">
              <w:rPr>
                <w:rFonts w:ascii="Times New Roman" w:eastAsia="Times New Roman" w:hAnsi="Times New Roman" w:cs="Times New Roman"/>
                <w:bCs/>
                <w:iCs/>
                <w:noProof/>
                <w:color w:val="000000" w:themeColor="text1"/>
              </w:rPr>
              <w:t>2.1. Основные параметры проекта бюджета Красноярского городского Совета депутатов «О бюджете города на 2018 год и плановый период 2019</w:t>
            </w:r>
            <w:r w:rsidR="001262D3" w:rsidRPr="001262D3">
              <w:rPr>
                <w:rFonts w:ascii="Times New Roman" w:eastAsia="Times New Roman" w:hAnsi="Times New Roman" w:cs="Times New Roman"/>
                <w:bCs/>
                <w:iCs/>
                <w:noProof/>
                <w:color w:val="000000" w:themeColor="text1"/>
              </w:rPr>
              <w:noBreakHyphen/>
              <w:t>2020 годов»</w:t>
            </w:r>
            <w:r w:rsidR="001262D3" w:rsidRPr="001262D3">
              <w:rPr>
                <w:rFonts w:ascii="Times New Roman" w:eastAsia="Times New Roman" w:hAnsi="Times New Roman" w:cs="Times New Roman"/>
                <w:bCs/>
                <w:iCs/>
                <w:noProof/>
                <w:webHidden/>
                <w:color w:val="000000" w:themeColor="text1"/>
              </w:rPr>
              <w:tab/>
            </w:r>
            <w:r w:rsidR="001262D3" w:rsidRPr="001262D3">
              <w:rPr>
                <w:rFonts w:ascii="Times New Roman" w:eastAsia="Times New Roman" w:hAnsi="Times New Roman" w:cs="Times New Roman"/>
                <w:bCs/>
                <w:iCs/>
                <w:noProof/>
                <w:webHidden/>
                <w:color w:val="000000" w:themeColor="text1"/>
              </w:rPr>
              <w:fldChar w:fldCharType="begin"/>
            </w:r>
            <w:r w:rsidR="001262D3" w:rsidRPr="001262D3">
              <w:rPr>
                <w:rFonts w:ascii="Times New Roman" w:eastAsia="Times New Roman" w:hAnsi="Times New Roman" w:cs="Times New Roman"/>
                <w:bCs/>
                <w:iCs/>
                <w:noProof/>
                <w:webHidden/>
                <w:color w:val="000000" w:themeColor="text1"/>
              </w:rPr>
              <w:instrText xml:space="preserve"> PAGEREF _Toc499996213 \h </w:instrText>
            </w:r>
            <w:r w:rsidR="001262D3" w:rsidRPr="001262D3">
              <w:rPr>
                <w:rFonts w:ascii="Times New Roman" w:eastAsia="Times New Roman" w:hAnsi="Times New Roman" w:cs="Times New Roman"/>
                <w:bCs/>
                <w:iCs/>
                <w:noProof/>
                <w:webHidden/>
                <w:color w:val="000000" w:themeColor="text1"/>
              </w:rPr>
            </w:r>
            <w:r w:rsidR="001262D3" w:rsidRPr="001262D3">
              <w:rPr>
                <w:rFonts w:ascii="Times New Roman" w:eastAsia="Times New Roman" w:hAnsi="Times New Roman" w:cs="Times New Roman"/>
                <w:bCs/>
                <w:iCs/>
                <w:noProof/>
                <w:webHidden/>
                <w:color w:val="000000" w:themeColor="text1"/>
              </w:rPr>
              <w:fldChar w:fldCharType="separate"/>
            </w:r>
            <w:r w:rsidR="00892939">
              <w:rPr>
                <w:rFonts w:ascii="Times New Roman" w:eastAsia="Times New Roman" w:hAnsi="Times New Roman" w:cs="Times New Roman"/>
                <w:bCs/>
                <w:iCs/>
                <w:noProof/>
                <w:webHidden/>
                <w:color w:val="000000" w:themeColor="text1"/>
              </w:rPr>
              <w:t>8</w:t>
            </w:r>
            <w:r w:rsidR="001262D3" w:rsidRPr="001262D3">
              <w:rPr>
                <w:rFonts w:ascii="Times New Roman" w:eastAsia="Times New Roman" w:hAnsi="Times New Roman" w:cs="Times New Roman"/>
                <w:bCs/>
                <w:iCs/>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rPr>
              <w:rFonts w:ascii="Times New Roman" w:hAnsi="Times New Roman" w:cs="Times New Roman"/>
              <w:noProof/>
              <w:color w:val="000000" w:themeColor="text1"/>
            </w:rPr>
          </w:pPr>
          <w:hyperlink w:anchor="_Toc499996214" w:history="1">
            <w:r w:rsidR="001262D3" w:rsidRPr="001262D3">
              <w:rPr>
                <w:rFonts w:ascii="Times New Roman" w:eastAsia="Times New Roman" w:hAnsi="Times New Roman" w:cs="Times New Roman"/>
                <w:bCs/>
                <w:iCs/>
                <w:noProof/>
                <w:color w:val="000000" w:themeColor="text1"/>
              </w:rPr>
              <w:t>2.2. Соответствие бюджетного послания на 2018 год и плановый период 2019–2020 годов требованиям бюджетного законодательства</w:t>
            </w:r>
            <w:r w:rsidR="001262D3" w:rsidRPr="001262D3">
              <w:rPr>
                <w:rFonts w:ascii="Times New Roman" w:eastAsia="Times New Roman" w:hAnsi="Times New Roman" w:cs="Times New Roman"/>
                <w:bCs/>
                <w:iCs/>
                <w:noProof/>
                <w:webHidden/>
                <w:color w:val="000000" w:themeColor="text1"/>
              </w:rPr>
              <w:tab/>
            </w:r>
            <w:r w:rsidR="001262D3" w:rsidRPr="001262D3">
              <w:rPr>
                <w:rFonts w:ascii="Times New Roman" w:eastAsia="Times New Roman" w:hAnsi="Times New Roman" w:cs="Times New Roman"/>
                <w:bCs/>
                <w:iCs/>
                <w:noProof/>
                <w:webHidden/>
                <w:color w:val="000000" w:themeColor="text1"/>
              </w:rPr>
              <w:fldChar w:fldCharType="begin"/>
            </w:r>
            <w:r w:rsidR="001262D3" w:rsidRPr="001262D3">
              <w:rPr>
                <w:rFonts w:ascii="Times New Roman" w:eastAsia="Times New Roman" w:hAnsi="Times New Roman" w:cs="Times New Roman"/>
                <w:bCs/>
                <w:iCs/>
                <w:noProof/>
                <w:webHidden/>
                <w:color w:val="000000" w:themeColor="text1"/>
              </w:rPr>
              <w:instrText xml:space="preserve"> PAGEREF _Toc499996214 \h </w:instrText>
            </w:r>
            <w:r w:rsidR="001262D3" w:rsidRPr="001262D3">
              <w:rPr>
                <w:rFonts w:ascii="Times New Roman" w:eastAsia="Times New Roman" w:hAnsi="Times New Roman" w:cs="Times New Roman"/>
                <w:bCs/>
                <w:iCs/>
                <w:noProof/>
                <w:webHidden/>
                <w:color w:val="000000" w:themeColor="text1"/>
              </w:rPr>
            </w:r>
            <w:r w:rsidR="001262D3" w:rsidRPr="001262D3">
              <w:rPr>
                <w:rFonts w:ascii="Times New Roman" w:eastAsia="Times New Roman" w:hAnsi="Times New Roman" w:cs="Times New Roman"/>
                <w:bCs/>
                <w:iCs/>
                <w:noProof/>
                <w:webHidden/>
                <w:color w:val="000000" w:themeColor="text1"/>
              </w:rPr>
              <w:fldChar w:fldCharType="separate"/>
            </w:r>
            <w:r w:rsidR="00892939">
              <w:rPr>
                <w:rFonts w:ascii="Times New Roman" w:eastAsia="Times New Roman" w:hAnsi="Times New Roman" w:cs="Times New Roman"/>
                <w:bCs/>
                <w:iCs/>
                <w:noProof/>
                <w:webHidden/>
                <w:color w:val="000000" w:themeColor="text1"/>
              </w:rPr>
              <w:t>10</w:t>
            </w:r>
            <w:r w:rsidR="001262D3" w:rsidRPr="001262D3">
              <w:rPr>
                <w:rFonts w:ascii="Times New Roman" w:eastAsia="Times New Roman" w:hAnsi="Times New Roman" w:cs="Times New Roman"/>
                <w:bCs/>
                <w:iCs/>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15" w:history="1">
            <w:r w:rsidR="001262D3" w:rsidRPr="001262D3">
              <w:rPr>
                <w:rFonts w:ascii="Times New Roman" w:eastAsia="Times New Roman" w:hAnsi="Times New Roman" w:cs="Times New Roman"/>
                <w:noProof/>
                <w:color w:val="000000" w:themeColor="text1"/>
                <w:lang w:val="en-US"/>
              </w:rPr>
              <w:t>III</w:t>
            </w:r>
            <w:r w:rsidR="001262D3" w:rsidRPr="001262D3">
              <w:rPr>
                <w:rFonts w:ascii="Times New Roman" w:eastAsia="Times New Roman" w:hAnsi="Times New Roman" w:cs="Times New Roman"/>
                <w:noProof/>
                <w:color w:val="000000" w:themeColor="text1"/>
              </w:rPr>
              <w:t>. Доходы Проекта бюджета города</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_Toc499996215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13</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16" w:history="1">
            <w:r w:rsidR="001262D3" w:rsidRPr="001262D3">
              <w:rPr>
                <w:rFonts w:ascii="Times New Roman" w:eastAsia="Times New Roman" w:hAnsi="Times New Roman" w:cs="Times New Roman"/>
                <w:noProof/>
                <w:color w:val="000000" w:themeColor="text1"/>
              </w:rPr>
              <w:t>3.1. Налоговые поступления</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_Toc499996216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16</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17" w:history="1">
            <w:r w:rsidR="001262D3" w:rsidRPr="001262D3">
              <w:rPr>
                <w:rFonts w:ascii="Times New Roman" w:eastAsia="Times New Roman" w:hAnsi="Times New Roman" w:cs="Times New Roman"/>
                <w:noProof/>
                <w:color w:val="000000" w:themeColor="text1"/>
              </w:rPr>
              <w:t>3.2. Неналоговые поступления</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_Toc499996217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20</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18" w:history="1">
            <w:r w:rsidR="001262D3" w:rsidRPr="001262D3">
              <w:rPr>
                <w:rFonts w:ascii="Times New Roman" w:eastAsia="Times New Roman" w:hAnsi="Times New Roman" w:cs="Times New Roman"/>
                <w:noProof/>
                <w:color w:val="000000" w:themeColor="text1"/>
              </w:rPr>
              <w:t>3.3. Уровень собираемости налоговых и неналоговых доходов и объем недоимки, планируемый к погашению</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_Toc499996218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24</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19" w:history="1">
            <w:r w:rsidR="001262D3" w:rsidRPr="001262D3">
              <w:rPr>
                <w:rFonts w:ascii="Times New Roman" w:eastAsia="Times New Roman" w:hAnsi="Times New Roman" w:cs="Times New Roman"/>
                <w:noProof/>
                <w:color w:val="000000" w:themeColor="text1"/>
              </w:rPr>
              <w:t>3.3. Безвозмездные поступления</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_Toc499996219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27</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0" w:history="1">
            <w:r w:rsidR="001262D3" w:rsidRPr="001262D3">
              <w:rPr>
                <w:rFonts w:ascii="Times New Roman" w:eastAsia="Times New Roman" w:hAnsi="Times New Roman" w:cs="Times New Roman"/>
                <w:noProof/>
                <w:color w:val="000000" w:themeColor="text1"/>
                <w:lang w:val="en-US"/>
              </w:rPr>
              <w:t>IV</w:t>
            </w:r>
            <w:r w:rsidR="001262D3" w:rsidRPr="001262D3">
              <w:rPr>
                <w:rFonts w:ascii="Times New Roman" w:eastAsia="Times New Roman" w:hAnsi="Times New Roman" w:cs="Times New Roman"/>
                <w:noProof/>
                <w:color w:val="000000" w:themeColor="text1"/>
              </w:rPr>
              <w:t>. Расходы Проекта бюджета города</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_Toc499996220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28</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1" w:history="1">
            <w:r w:rsidR="001262D3" w:rsidRPr="001262D3">
              <w:rPr>
                <w:rFonts w:ascii="Times New Roman" w:eastAsia="Times New Roman" w:hAnsi="Times New Roman" w:cs="Times New Roman"/>
                <w:bCs/>
                <w:noProof/>
                <w:color w:val="000000" w:themeColor="text1"/>
                <w:kern w:val="32"/>
              </w:rPr>
              <w:t>4.1. Адресная инвестиционная программа на 2018-2020 годы</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_Toc499996221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35</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2" w:history="1">
            <w:r w:rsidR="001262D3" w:rsidRPr="001262D3">
              <w:rPr>
                <w:rFonts w:ascii="Times New Roman" w:eastAsia="Times New Roman" w:hAnsi="Times New Roman" w:cs="Times New Roman"/>
                <w:noProof/>
                <w:color w:val="000000" w:themeColor="text1"/>
              </w:rPr>
              <w:t>4.2. Муниципальный дорожный фонд</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_Toc499996222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40</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3" w:history="1">
            <w:r w:rsidR="001262D3" w:rsidRPr="001262D3">
              <w:rPr>
                <w:rFonts w:ascii="Times New Roman" w:eastAsia="Times New Roman" w:hAnsi="Times New Roman" w:cs="Times New Roman"/>
                <w:noProof/>
                <w:color w:val="000000" w:themeColor="text1"/>
              </w:rPr>
              <w:t>4.3. Расходы по муниципальным программам</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_Toc499996223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43</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rPr>
              <w:rFonts w:ascii="Times New Roman" w:hAnsi="Times New Roman" w:cs="Times New Roman"/>
              <w:noProof/>
              <w:color w:val="000000" w:themeColor="text1"/>
            </w:rPr>
          </w:pPr>
          <w:hyperlink w:anchor="_Toc499996224" w:history="1">
            <w:r w:rsidR="001262D3" w:rsidRPr="001262D3">
              <w:rPr>
                <w:rFonts w:ascii="Times New Roman" w:eastAsia="Times New Roman" w:hAnsi="Times New Roman" w:cs="Times New Roman"/>
                <w:bCs/>
                <w:iCs/>
                <w:noProof/>
                <w:color w:val="000000" w:themeColor="text1"/>
              </w:rPr>
              <w:t>4.3.1. Анализ исполнения расходов отраслей социальной сферы</w:t>
            </w:r>
            <w:r w:rsidR="001262D3" w:rsidRPr="001262D3">
              <w:rPr>
                <w:rFonts w:ascii="Times New Roman" w:eastAsia="Times New Roman" w:hAnsi="Times New Roman" w:cs="Times New Roman"/>
                <w:bCs/>
                <w:iCs/>
                <w:noProof/>
                <w:webHidden/>
                <w:color w:val="000000" w:themeColor="text1"/>
              </w:rPr>
              <w:tab/>
            </w:r>
            <w:r w:rsidR="001262D3" w:rsidRPr="001262D3">
              <w:rPr>
                <w:rFonts w:ascii="Times New Roman" w:eastAsia="Times New Roman" w:hAnsi="Times New Roman" w:cs="Times New Roman"/>
                <w:bCs/>
                <w:iCs/>
                <w:noProof/>
                <w:webHidden/>
                <w:color w:val="000000" w:themeColor="text1"/>
              </w:rPr>
              <w:fldChar w:fldCharType="begin"/>
            </w:r>
            <w:r w:rsidR="001262D3" w:rsidRPr="001262D3">
              <w:rPr>
                <w:rFonts w:ascii="Times New Roman" w:eastAsia="Times New Roman" w:hAnsi="Times New Roman" w:cs="Times New Roman"/>
                <w:bCs/>
                <w:iCs/>
                <w:noProof/>
                <w:webHidden/>
                <w:color w:val="000000" w:themeColor="text1"/>
              </w:rPr>
              <w:instrText xml:space="preserve"> PAGEREF _Toc499996224 \h </w:instrText>
            </w:r>
            <w:r w:rsidR="001262D3" w:rsidRPr="001262D3">
              <w:rPr>
                <w:rFonts w:ascii="Times New Roman" w:eastAsia="Times New Roman" w:hAnsi="Times New Roman" w:cs="Times New Roman"/>
                <w:bCs/>
                <w:iCs/>
                <w:noProof/>
                <w:webHidden/>
                <w:color w:val="000000" w:themeColor="text1"/>
              </w:rPr>
            </w:r>
            <w:r w:rsidR="001262D3" w:rsidRPr="001262D3">
              <w:rPr>
                <w:rFonts w:ascii="Times New Roman" w:eastAsia="Times New Roman" w:hAnsi="Times New Roman" w:cs="Times New Roman"/>
                <w:bCs/>
                <w:iCs/>
                <w:noProof/>
                <w:webHidden/>
                <w:color w:val="000000" w:themeColor="text1"/>
              </w:rPr>
              <w:fldChar w:fldCharType="separate"/>
            </w:r>
            <w:r w:rsidR="00892939">
              <w:rPr>
                <w:rFonts w:ascii="Times New Roman" w:eastAsia="Times New Roman" w:hAnsi="Times New Roman" w:cs="Times New Roman"/>
                <w:bCs/>
                <w:iCs/>
                <w:noProof/>
                <w:webHidden/>
                <w:color w:val="000000" w:themeColor="text1"/>
              </w:rPr>
              <w:t>43</w:t>
            </w:r>
            <w:r w:rsidR="001262D3" w:rsidRPr="001262D3">
              <w:rPr>
                <w:rFonts w:ascii="Times New Roman" w:eastAsia="Times New Roman" w:hAnsi="Times New Roman" w:cs="Times New Roman"/>
                <w:bCs/>
                <w:iCs/>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5" w:history="1">
            <w:r w:rsidR="001262D3" w:rsidRPr="001262D3">
              <w:rPr>
                <w:rFonts w:ascii="Times New Roman" w:eastAsia="Times New Roman" w:hAnsi="Times New Roman" w:cs="Times New Roman"/>
                <w:iCs/>
                <w:noProof/>
                <w:color w:val="000000" w:themeColor="text1"/>
              </w:rPr>
              <w:t>4.3.1.1.Развитие образования в городе Красноярске</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_Toc499996225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46</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6" w:history="1">
            <w:r w:rsidR="001262D3" w:rsidRPr="001262D3">
              <w:rPr>
                <w:rFonts w:ascii="Times New Roman" w:eastAsia="Times New Roman" w:hAnsi="Times New Roman" w:cs="Times New Roman"/>
                <w:iCs/>
                <w:noProof/>
                <w:color w:val="000000" w:themeColor="text1"/>
              </w:rPr>
              <w:t>4.3.1.2.Развитие молодежной политики в городе Красноярске</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_Toc499996226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53</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7" w:history="1">
            <w:r w:rsidR="001262D3" w:rsidRPr="001262D3">
              <w:rPr>
                <w:rFonts w:ascii="Times New Roman" w:eastAsia="Times New Roman" w:hAnsi="Times New Roman" w:cs="Times New Roman"/>
                <w:noProof/>
                <w:color w:val="000000" w:themeColor="text1"/>
                <w:kern w:val="32"/>
              </w:rPr>
              <w:t>Данные в пояснительной записке к проекту бюджета и утвержденной муниципальной программе на 2018-2020 годы</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_Toc499996227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56</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8" w:history="1">
            <w:r w:rsidR="001262D3" w:rsidRPr="001262D3">
              <w:rPr>
                <w:rFonts w:ascii="Times New Roman" w:eastAsia="Times New Roman" w:hAnsi="Times New Roman" w:cs="Times New Roman"/>
                <w:iCs/>
                <w:noProof/>
                <w:color w:val="000000" w:themeColor="text1"/>
              </w:rPr>
              <w:t>4.3.1.3.Социальная поддержка населения</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_Toc499996228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57</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29" w:history="1">
            <w:r w:rsidR="001262D3" w:rsidRPr="001262D3">
              <w:rPr>
                <w:rFonts w:ascii="Times New Roman" w:eastAsia="Times New Roman" w:hAnsi="Times New Roman" w:cs="Times New Roman"/>
                <w:iCs/>
                <w:noProof/>
                <w:color w:val="000000" w:themeColor="text1"/>
              </w:rPr>
              <w:t>4.3.1.4.Развитие культуры в городе Красноярске</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_Toc499996229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61</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30" w:history="1">
            <w:r w:rsidR="001262D3" w:rsidRPr="001262D3">
              <w:rPr>
                <w:rFonts w:ascii="Times New Roman" w:eastAsia="Times New Roman" w:hAnsi="Times New Roman" w:cs="Times New Roman"/>
                <w:iCs/>
                <w:noProof/>
                <w:color w:val="000000" w:themeColor="text1"/>
              </w:rPr>
              <w:t>4.3.1.5.Развитие физической культуры, спорта и туризма в городе Красноярске</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_Toc499996230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64</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31" w:history="1">
            <w:r w:rsidR="001262D3" w:rsidRPr="001262D3">
              <w:rPr>
                <w:rFonts w:ascii="Times New Roman" w:eastAsia="Times New Roman" w:hAnsi="Times New Roman" w:cs="Times New Roman"/>
                <w:bCs/>
                <w:noProof/>
                <w:color w:val="000000" w:themeColor="text1"/>
                <w:kern w:val="32"/>
              </w:rPr>
              <w:t xml:space="preserve">Данные в </w:t>
            </w:r>
            <w:r w:rsidR="001262D3" w:rsidRPr="001262D3">
              <w:rPr>
                <w:rFonts w:ascii="Times New Roman" w:eastAsia="Times New Roman" w:hAnsi="Times New Roman" w:cs="Times New Roman"/>
                <w:noProof/>
                <w:color w:val="000000" w:themeColor="text1"/>
                <w:kern w:val="32"/>
              </w:rPr>
              <w:t>пояснительной записке к проекту бюджета и утвержденной муниципальной программе на 2018-2020 годы</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_Toc499996231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67</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rPr>
              <w:rFonts w:ascii="Times New Roman" w:hAnsi="Times New Roman" w:cs="Times New Roman"/>
              <w:noProof/>
              <w:color w:val="000000" w:themeColor="text1"/>
            </w:rPr>
          </w:pPr>
          <w:hyperlink w:anchor="_Toc499996232" w:history="1">
            <w:r w:rsidR="001262D3" w:rsidRPr="001262D3">
              <w:rPr>
                <w:rFonts w:ascii="Times New Roman" w:eastAsia="Times New Roman" w:hAnsi="Times New Roman" w:cs="Times New Roman"/>
                <w:bCs/>
                <w:iCs/>
                <w:noProof/>
                <w:color w:val="000000" w:themeColor="text1"/>
              </w:rPr>
              <w:t>4.3.2. Анализ расходов в жилищно-коммунальном и дорожном хозяйстве, в инженерно-транспортной и коммунальной инфраструктуре, в сфере земельно-имущественных отношений</w:t>
            </w:r>
            <w:r w:rsidR="001262D3" w:rsidRPr="001262D3">
              <w:rPr>
                <w:rFonts w:ascii="Times New Roman" w:eastAsia="Times New Roman" w:hAnsi="Times New Roman" w:cs="Times New Roman"/>
                <w:bCs/>
                <w:iCs/>
                <w:noProof/>
                <w:webHidden/>
                <w:color w:val="000000" w:themeColor="text1"/>
              </w:rPr>
              <w:tab/>
            </w:r>
            <w:r w:rsidR="001262D3" w:rsidRPr="001262D3">
              <w:rPr>
                <w:rFonts w:ascii="Times New Roman" w:eastAsia="Times New Roman" w:hAnsi="Times New Roman" w:cs="Times New Roman"/>
                <w:bCs/>
                <w:iCs/>
                <w:noProof/>
                <w:webHidden/>
                <w:color w:val="000000" w:themeColor="text1"/>
              </w:rPr>
              <w:fldChar w:fldCharType="begin"/>
            </w:r>
            <w:r w:rsidR="001262D3" w:rsidRPr="001262D3">
              <w:rPr>
                <w:rFonts w:ascii="Times New Roman" w:eastAsia="Times New Roman" w:hAnsi="Times New Roman" w:cs="Times New Roman"/>
                <w:bCs/>
                <w:iCs/>
                <w:noProof/>
                <w:webHidden/>
                <w:color w:val="000000" w:themeColor="text1"/>
              </w:rPr>
              <w:instrText xml:space="preserve"> PAGEREF _Toc499996232 \h </w:instrText>
            </w:r>
            <w:r w:rsidR="001262D3" w:rsidRPr="001262D3">
              <w:rPr>
                <w:rFonts w:ascii="Times New Roman" w:eastAsia="Times New Roman" w:hAnsi="Times New Roman" w:cs="Times New Roman"/>
                <w:bCs/>
                <w:iCs/>
                <w:noProof/>
                <w:webHidden/>
                <w:color w:val="000000" w:themeColor="text1"/>
              </w:rPr>
            </w:r>
            <w:r w:rsidR="001262D3" w:rsidRPr="001262D3">
              <w:rPr>
                <w:rFonts w:ascii="Times New Roman" w:eastAsia="Times New Roman" w:hAnsi="Times New Roman" w:cs="Times New Roman"/>
                <w:bCs/>
                <w:iCs/>
                <w:noProof/>
                <w:webHidden/>
                <w:color w:val="000000" w:themeColor="text1"/>
              </w:rPr>
              <w:fldChar w:fldCharType="separate"/>
            </w:r>
            <w:r w:rsidR="00892939">
              <w:rPr>
                <w:rFonts w:ascii="Times New Roman" w:eastAsia="Times New Roman" w:hAnsi="Times New Roman" w:cs="Times New Roman"/>
                <w:bCs/>
                <w:iCs/>
                <w:noProof/>
                <w:webHidden/>
                <w:color w:val="000000" w:themeColor="text1"/>
              </w:rPr>
              <w:t>67</w:t>
            </w:r>
            <w:r w:rsidR="001262D3" w:rsidRPr="001262D3">
              <w:rPr>
                <w:rFonts w:ascii="Times New Roman" w:eastAsia="Times New Roman" w:hAnsi="Times New Roman" w:cs="Times New Roman"/>
                <w:bCs/>
                <w:iCs/>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33" w:history="1">
            <w:r w:rsidR="001262D3" w:rsidRPr="001262D3">
              <w:rPr>
                <w:rFonts w:ascii="Times New Roman" w:eastAsia="Times New Roman" w:hAnsi="Times New Roman" w:cs="Times New Roman"/>
                <w:iCs/>
                <w:noProof/>
                <w:color w:val="000000" w:themeColor="text1"/>
              </w:rPr>
              <w:t>4.3.2.1.Расходы на обеспечение пассажирских перевозок транспортом общего пользования</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_Toc499996233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71</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34" w:history="1">
            <w:r w:rsidR="001262D3" w:rsidRPr="001262D3">
              <w:rPr>
                <w:rFonts w:ascii="Times New Roman" w:eastAsia="Times New Roman" w:hAnsi="Times New Roman" w:cs="Times New Roman"/>
                <w:iCs/>
                <w:noProof/>
                <w:color w:val="000000" w:themeColor="text1"/>
              </w:rPr>
              <w:t>4.3.2.2.Управление земельно-имущественными отношениями на территории города Красноярска</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_Toc499996234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73</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35" w:history="1">
            <w:r w:rsidR="001262D3" w:rsidRPr="001262D3">
              <w:rPr>
                <w:rFonts w:ascii="Times New Roman" w:eastAsia="Times New Roman" w:hAnsi="Times New Roman" w:cs="Times New Roman"/>
                <w:iCs/>
                <w:noProof/>
                <w:color w:val="000000" w:themeColor="text1"/>
              </w:rPr>
              <w:t>4.3.2.3.Обеспечение граждан города Красноярска жилыми помещениями и объектами инженерно-транспортной и коммунальной инфраструктуры</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_Toc499996235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76</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36" w:history="1">
            <w:r w:rsidR="001262D3" w:rsidRPr="001262D3">
              <w:rPr>
                <w:rFonts w:ascii="Times New Roman" w:eastAsia="Times New Roman" w:hAnsi="Times New Roman" w:cs="Times New Roman"/>
                <w:iCs/>
                <w:noProof/>
                <w:color w:val="000000" w:themeColor="text1"/>
              </w:rPr>
              <w:t>4.3.2.4. Развитие жилищно-коммунального хозяйства и дорожного комплекса города Красноярска</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_Toc499996236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82</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37" w:history="1">
            <w:r w:rsidR="001262D3" w:rsidRPr="001262D3">
              <w:rPr>
                <w:rFonts w:ascii="Times New Roman" w:eastAsia="Times New Roman" w:hAnsi="Times New Roman" w:cs="Times New Roman"/>
                <w:iCs/>
                <w:noProof/>
                <w:color w:val="000000" w:themeColor="text1"/>
              </w:rPr>
              <w:t>4.3.2.5. Повышение эффективности деятельности городского самоуправления по формированию современной городской среды</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_Toc499996237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88</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rPr>
              <w:rFonts w:ascii="Times New Roman" w:hAnsi="Times New Roman" w:cs="Times New Roman"/>
              <w:noProof/>
              <w:color w:val="000000" w:themeColor="text1"/>
            </w:rPr>
          </w:pPr>
          <w:hyperlink w:anchor="_Toc499996238" w:history="1">
            <w:r w:rsidR="001262D3" w:rsidRPr="001262D3">
              <w:rPr>
                <w:rFonts w:ascii="Times New Roman" w:eastAsia="Times New Roman" w:hAnsi="Times New Roman" w:cs="Times New Roman"/>
                <w:bCs/>
                <w:iCs/>
                <w:noProof/>
                <w:color w:val="000000" w:themeColor="text1"/>
              </w:rPr>
              <w:t>4.3.3. Создание условий для развития предпринимательства</w:t>
            </w:r>
            <w:r w:rsidR="001262D3" w:rsidRPr="001262D3">
              <w:rPr>
                <w:rFonts w:ascii="Times New Roman" w:eastAsia="Times New Roman" w:hAnsi="Times New Roman" w:cs="Times New Roman"/>
                <w:bCs/>
                <w:iCs/>
                <w:noProof/>
                <w:webHidden/>
                <w:color w:val="000000" w:themeColor="text1"/>
              </w:rPr>
              <w:tab/>
            </w:r>
            <w:r w:rsidR="001262D3" w:rsidRPr="001262D3">
              <w:rPr>
                <w:rFonts w:ascii="Times New Roman" w:eastAsia="Times New Roman" w:hAnsi="Times New Roman" w:cs="Times New Roman"/>
                <w:bCs/>
                <w:iCs/>
                <w:noProof/>
                <w:webHidden/>
                <w:color w:val="000000" w:themeColor="text1"/>
              </w:rPr>
              <w:fldChar w:fldCharType="begin"/>
            </w:r>
            <w:r w:rsidR="001262D3" w:rsidRPr="001262D3">
              <w:rPr>
                <w:rFonts w:ascii="Times New Roman" w:eastAsia="Times New Roman" w:hAnsi="Times New Roman" w:cs="Times New Roman"/>
                <w:bCs/>
                <w:iCs/>
                <w:noProof/>
                <w:webHidden/>
                <w:color w:val="000000" w:themeColor="text1"/>
              </w:rPr>
              <w:instrText xml:space="preserve"> PAGEREF _Toc499996238 \h </w:instrText>
            </w:r>
            <w:r w:rsidR="001262D3" w:rsidRPr="001262D3">
              <w:rPr>
                <w:rFonts w:ascii="Times New Roman" w:eastAsia="Times New Roman" w:hAnsi="Times New Roman" w:cs="Times New Roman"/>
                <w:bCs/>
                <w:iCs/>
                <w:noProof/>
                <w:webHidden/>
                <w:color w:val="000000" w:themeColor="text1"/>
              </w:rPr>
            </w:r>
            <w:r w:rsidR="001262D3" w:rsidRPr="001262D3">
              <w:rPr>
                <w:rFonts w:ascii="Times New Roman" w:eastAsia="Times New Roman" w:hAnsi="Times New Roman" w:cs="Times New Roman"/>
                <w:bCs/>
                <w:iCs/>
                <w:noProof/>
                <w:webHidden/>
                <w:color w:val="000000" w:themeColor="text1"/>
              </w:rPr>
              <w:fldChar w:fldCharType="separate"/>
            </w:r>
            <w:r w:rsidR="00892939">
              <w:rPr>
                <w:rFonts w:ascii="Times New Roman" w:eastAsia="Times New Roman" w:hAnsi="Times New Roman" w:cs="Times New Roman"/>
                <w:bCs/>
                <w:iCs/>
                <w:noProof/>
                <w:webHidden/>
                <w:color w:val="000000" w:themeColor="text1"/>
              </w:rPr>
              <w:t>92</w:t>
            </w:r>
            <w:r w:rsidR="001262D3" w:rsidRPr="001262D3">
              <w:rPr>
                <w:rFonts w:ascii="Times New Roman" w:eastAsia="Times New Roman" w:hAnsi="Times New Roman" w:cs="Times New Roman"/>
                <w:bCs/>
                <w:iCs/>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rPr>
              <w:rFonts w:ascii="Times New Roman" w:hAnsi="Times New Roman" w:cs="Times New Roman"/>
              <w:noProof/>
              <w:color w:val="000000" w:themeColor="text1"/>
            </w:rPr>
          </w:pPr>
          <w:hyperlink w:anchor="_Toc499996239" w:history="1">
            <w:r w:rsidR="001262D3" w:rsidRPr="001262D3">
              <w:rPr>
                <w:rFonts w:ascii="Times New Roman" w:eastAsia="Times New Roman" w:hAnsi="Times New Roman" w:cs="Times New Roman"/>
                <w:bCs/>
                <w:iCs/>
                <w:noProof/>
                <w:color w:val="000000" w:themeColor="text1"/>
              </w:rPr>
              <w:t>4.3.4. Информатизация города Красноярска</w:t>
            </w:r>
            <w:r w:rsidR="001262D3" w:rsidRPr="001262D3">
              <w:rPr>
                <w:rFonts w:ascii="Times New Roman" w:eastAsia="Times New Roman" w:hAnsi="Times New Roman" w:cs="Times New Roman"/>
                <w:bCs/>
                <w:iCs/>
                <w:noProof/>
                <w:webHidden/>
                <w:color w:val="000000" w:themeColor="text1"/>
              </w:rPr>
              <w:tab/>
            </w:r>
            <w:r w:rsidR="001262D3" w:rsidRPr="001262D3">
              <w:rPr>
                <w:rFonts w:ascii="Times New Roman" w:eastAsia="Times New Roman" w:hAnsi="Times New Roman" w:cs="Times New Roman"/>
                <w:bCs/>
                <w:iCs/>
                <w:noProof/>
                <w:webHidden/>
                <w:color w:val="000000" w:themeColor="text1"/>
              </w:rPr>
              <w:fldChar w:fldCharType="begin"/>
            </w:r>
            <w:r w:rsidR="001262D3" w:rsidRPr="001262D3">
              <w:rPr>
                <w:rFonts w:ascii="Times New Roman" w:eastAsia="Times New Roman" w:hAnsi="Times New Roman" w:cs="Times New Roman"/>
                <w:bCs/>
                <w:iCs/>
                <w:noProof/>
                <w:webHidden/>
                <w:color w:val="000000" w:themeColor="text1"/>
              </w:rPr>
              <w:instrText xml:space="preserve"> PAGEREF _Toc499996239 \h </w:instrText>
            </w:r>
            <w:r w:rsidR="001262D3" w:rsidRPr="001262D3">
              <w:rPr>
                <w:rFonts w:ascii="Times New Roman" w:eastAsia="Times New Roman" w:hAnsi="Times New Roman" w:cs="Times New Roman"/>
                <w:bCs/>
                <w:iCs/>
                <w:noProof/>
                <w:webHidden/>
                <w:color w:val="000000" w:themeColor="text1"/>
              </w:rPr>
            </w:r>
            <w:r w:rsidR="001262D3" w:rsidRPr="001262D3">
              <w:rPr>
                <w:rFonts w:ascii="Times New Roman" w:eastAsia="Times New Roman" w:hAnsi="Times New Roman" w:cs="Times New Roman"/>
                <w:bCs/>
                <w:iCs/>
                <w:noProof/>
                <w:webHidden/>
                <w:color w:val="000000" w:themeColor="text1"/>
              </w:rPr>
              <w:fldChar w:fldCharType="separate"/>
            </w:r>
            <w:r w:rsidR="00892939">
              <w:rPr>
                <w:rFonts w:ascii="Times New Roman" w:eastAsia="Times New Roman" w:hAnsi="Times New Roman" w:cs="Times New Roman"/>
                <w:bCs/>
                <w:iCs/>
                <w:noProof/>
                <w:webHidden/>
                <w:color w:val="000000" w:themeColor="text1"/>
              </w:rPr>
              <w:t>95</w:t>
            </w:r>
            <w:r w:rsidR="001262D3" w:rsidRPr="001262D3">
              <w:rPr>
                <w:rFonts w:ascii="Times New Roman" w:eastAsia="Times New Roman" w:hAnsi="Times New Roman" w:cs="Times New Roman"/>
                <w:bCs/>
                <w:iCs/>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rPr>
              <w:rFonts w:ascii="Times New Roman" w:hAnsi="Times New Roman" w:cs="Times New Roman"/>
              <w:noProof/>
              <w:color w:val="000000" w:themeColor="text1"/>
            </w:rPr>
          </w:pPr>
          <w:hyperlink w:anchor="_Toc499996240" w:history="1">
            <w:r w:rsidR="001262D3" w:rsidRPr="001262D3">
              <w:rPr>
                <w:rFonts w:ascii="Times New Roman" w:eastAsia="Times New Roman" w:hAnsi="Times New Roman" w:cs="Times New Roman"/>
                <w:bCs/>
                <w:iCs/>
                <w:noProof/>
                <w:color w:val="000000" w:themeColor="text1"/>
              </w:rPr>
              <w:t>4.3.5. Управление муниципальными финансами</w:t>
            </w:r>
            <w:r w:rsidR="001262D3" w:rsidRPr="001262D3">
              <w:rPr>
                <w:rFonts w:ascii="Times New Roman" w:eastAsia="Times New Roman" w:hAnsi="Times New Roman" w:cs="Times New Roman"/>
                <w:bCs/>
                <w:iCs/>
                <w:noProof/>
                <w:webHidden/>
                <w:color w:val="000000" w:themeColor="text1"/>
              </w:rPr>
              <w:tab/>
            </w:r>
            <w:r w:rsidR="001262D3" w:rsidRPr="001262D3">
              <w:rPr>
                <w:rFonts w:ascii="Times New Roman" w:eastAsia="Times New Roman" w:hAnsi="Times New Roman" w:cs="Times New Roman"/>
                <w:bCs/>
                <w:iCs/>
                <w:noProof/>
                <w:webHidden/>
                <w:color w:val="000000" w:themeColor="text1"/>
              </w:rPr>
              <w:fldChar w:fldCharType="begin"/>
            </w:r>
            <w:r w:rsidR="001262D3" w:rsidRPr="001262D3">
              <w:rPr>
                <w:rFonts w:ascii="Times New Roman" w:eastAsia="Times New Roman" w:hAnsi="Times New Roman" w:cs="Times New Roman"/>
                <w:bCs/>
                <w:iCs/>
                <w:noProof/>
                <w:webHidden/>
                <w:color w:val="000000" w:themeColor="text1"/>
              </w:rPr>
              <w:instrText xml:space="preserve"> PAGEREF _Toc499996240 \h </w:instrText>
            </w:r>
            <w:r w:rsidR="001262D3" w:rsidRPr="001262D3">
              <w:rPr>
                <w:rFonts w:ascii="Times New Roman" w:eastAsia="Times New Roman" w:hAnsi="Times New Roman" w:cs="Times New Roman"/>
                <w:bCs/>
                <w:iCs/>
                <w:noProof/>
                <w:webHidden/>
                <w:color w:val="000000" w:themeColor="text1"/>
              </w:rPr>
            </w:r>
            <w:r w:rsidR="001262D3" w:rsidRPr="001262D3">
              <w:rPr>
                <w:rFonts w:ascii="Times New Roman" w:eastAsia="Times New Roman" w:hAnsi="Times New Roman" w:cs="Times New Roman"/>
                <w:bCs/>
                <w:iCs/>
                <w:noProof/>
                <w:webHidden/>
                <w:color w:val="000000" w:themeColor="text1"/>
              </w:rPr>
              <w:fldChar w:fldCharType="separate"/>
            </w:r>
            <w:r w:rsidR="00892939">
              <w:rPr>
                <w:rFonts w:ascii="Times New Roman" w:eastAsia="Times New Roman" w:hAnsi="Times New Roman" w:cs="Times New Roman"/>
                <w:bCs/>
                <w:iCs/>
                <w:noProof/>
                <w:webHidden/>
                <w:color w:val="000000" w:themeColor="text1"/>
              </w:rPr>
              <w:t>96</w:t>
            </w:r>
            <w:r w:rsidR="001262D3" w:rsidRPr="001262D3">
              <w:rPr>
                <w:rFonts w:ascii="Times New Roman" w:eastAsia="Times New Roman" w:hAnsi="Times New Roman" w:cs="Times New Roman"/>
                <w:bCs/>
                <w:iCs/>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41" w:history="1">
            <w:r w:rsidR="001262D3" w:rsidRPr="001262D3">
              <w:rPr>
                <w:rFonts w:ascii="Times New Roman" w:eastAsia="Times New Roman" w:hAnsi="Times New Roman" w:cs="Times New Roman"/>
                <w:noProof/>
                <w:color w:val="000000" w:themeColor="text1"/>
                <w:lang w:val="en-US"/>
              </w:rPr>
              <w:t>V</w:t>
            </w:r>
            <w:r w:rsidR="001262D3" w:rsidRPr="001262D3">
              <w:rPr>
                <w:rFonts w:ascii="Times New Roman" w:eastAsia="Times New Roman" w:hAnsi="Times New Roman" w:cs="Times New Roman"/>
                <w:noProof/>
                <w:color w:val="000000" w:themeColor="text1"/>
              </w:rPr>
              <w:t>. Отличие программных расходов в Проекте решения о бюджете от расходов, предусмотренных в проектах муниципальных программ на 2018-2020 годы, направленных в Красноярский городской Совет депутатов и в Контрольно-счетную палату</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_Toc499996241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97</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42" w:history="1">
            <w:r w:rsidR="001262D3" w:rsidRPr="001262D3">
              <w:rPr>
                <w:rFonts w:ascii="Times New Roman" w:eastAsia="Times New Roman" w:hAnsi="Times New Roman" w:cs="Times New Roman"/>
                <w:bCs/>
                <w:noProof/>
                <w:color w:val="000000" w:themeColor="text1"/>
                <w:kern w:val="32"/>
                <w:lang w:val="en-US"/>
              </w:rPr>
              <w:t>VI</w:t>
            </w:r>
            <w:r w:rsidR="001262D3" w:rsidRPr="001262D3">
              <w:rPr>
                <w:rFonts w:ascii="Times New Roman" w:eastAsia="Times New Roman" w:hAnsi="Times New Roman" w:cs="Times New Roman"/>
                <w:bCs/>
                <w:noProof/>
                <w:color w:val="000000" w:themeColor="text1"/>
                <w:kern w:val="32"/>
              </w:rPr>
              <w:t>. Реализация проектов инициативного бюджетирования</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_Toc499996242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98</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43" w:history="1">
            <w:r w:rsidR="001262D3" w:rsidRPr="001262D3">
              <w:rPr>
                <w:rFonts w:ascii="Times New Roman" w:eastAsia="Times New Roman" w:hAnsi="Times New Roman" w:cs="Times New Roman"/>
                <w:bCs/>
                <w:noProof/>
                <w:color w:val="000000" w:themeColor="text1"/>
                <w:kern w:val="32"/>
                <w:lang w:val="en-US"/>
              </w:rPr>
              <w:t>VII</w:t>
            </w:r>
            <w:r w:rsidR="001262D3" w:rsidRPr="001262D3">
              <w:rPr>
                <w:rFonts w:ascii="Times New Roman" w:eastAsia="Times New Roman" w:hAnsi="Times New Roman" w:cs="Times New Roman"/>
                <w:bCs/>
                <w:noProof/>
                <w:color w:val="000000" w:themeColor="text1"/>
                <w:kern w:val="32"/>
              </w:rPr>
              <w:t>. Непрограммные расходы</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_Toc499996243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102</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44" w:history="1">
            <w:r w:rsidR="001262D3" w:rsidRPr="001262D3">
              <w:rPr>
                <w:rFonts w:ascii="Times New Roman" w:eastAsia="Times New Roman" w:hAnsi="Times New Roman" w:cs="Times New Roman"/>
                <w:noProof/>
                <w:color w:val="000000" w:themeColor="text1"/>
                <w:lang w:val="en-US"/>
              </w:rPr>
              <w:t>VIII</w:t>
            </w:r>
            <w:r w:rsidR="001262D3" w:rsidRPr="001262D3">
              <w:rPr>
                <w:rFonts w:ascii="Times New Roman" w:eastAsia="Times New Roman" w:hAnsi="Times New Roman" w:cs="Times New Roman"/>
                <w:noProof/>
                <w:color w:val="000000" w:themeColor="text1"/>
              </w:rPr>
              <w:t>. Муниципальный долг и расходы на его обслуживание</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_Toc499996244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103</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45" w:history="1">
            <w:r w:rsidR="001262D3" w:rsidRPr="001262D3">
              <w:rPr>
                <w:rFonts w:ascii="Times New Roman" w:eastAsia="Times New Roman" w:hAnsi="Times New Roman" w:cs="Times New Roman"/>
                <w:noProof/>
                <w:color w:val="000000" w:themeColor="text1"/>
                <w:lang w:val="en-US"/>
              </w:rPr>
              <w:t>IX</w:t>
            </w:r>
            <w:r w:rsidR="001262D3" w:rsidRPr="001262D3">
              <w:rPr>
                <w:rFonts w:ascii="Times New Roman" w:eastAsia="Times New Roman" w:hAnsi="Times New Roman" w:cs="Times New Roman"/>
                <w:noProof/>
                <w:color w:val="000000" w:themeColor="text1"/>
              </w:rPr>
              <w:t>. Анализ пунктов текста Проекта решения</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_Toc499996245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107</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46" w:history="1">
            <w:r w:rsidR="001262D3" w:rsidRPr="001262D3">
              <w:rPr>
                <w:rFonts w:ascii="Times New Roman" w:eastAsia="Times New Roman" w:hAnsi="Times New Roman" w:cs="Times New Roman"/>
                <w:noProof/>
                <w:color w:val="000000" w:themeColor="text1"/>
                <w:lang w:val="en-US"/>
              </w:rPr>
              <w:t>X</w:t>
            </w:r>
            <w:r w:rsidR="001262D3" w:rsidRPr="001262D3">
              <w:rPr>
                <w:rFonts w:ascii="Times New Roman" w:eastAsia="Times New Roman" w:hAnsi="Times New Roman" w:cs="Times New Roman"/>
                <w:noProof/>
                <w:color w:val="000000" w:themeColor="text1"/>
              </w:rPr>
              <w:t>. Выводы:</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_Toc499996246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111</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E6132B" w:rsidP="001262D3">
          <w:pPr>
            <w:widowControl w:val="0"/>
            <w:tabs>
              <w:tab w:val="right" w:leader="dot" w:pos="9628"/>
            </w:tabs>
            <w:spacing w:after="0" w:line="240" w:lineRule="auto"/>
            <w:ind w:right="707" w:firstLine="284"/>
            <w:jc w:val="both"/>
            <w:rPr>
              <w:rFonts w:ascii="Times New Roman" w:hAnsi="Times New Roman" w:cs="Times New Roman"/>
              <w:noProof/>
              <w:color w:val="000000" w:themeColor="text1"/>
            </w:rPr>
          </w:pPr>
          <w:hyperlink w:anchor="_Toc499996247" w:history="1">
            <w:r w:rsidR="001262D3" w:rsidRPr="001262D3">
              <w:rPr>
                <w:rFonts w:ascii="Times New Roman" w:eastAsia="Times New Roman" w:hAnsi="Times New Roman" w:cs="Times New Roman"/>
                <w:noProof/>
                <w:color w:val="000000" w:themeColor="text1"/>
                <w:lang w:val="en-US"/>
              </w:rPr>
              <w:t>XI</w:t>
            </w:r>
            <w:r w:rsidR="001262D3" w:rsidRPr="001262D3">
              <w:rPr>
                <w:rFonts w:ascii="Times New Roman" w:eastAsia="Times New Roman" w:hAnsi="Times New Roman" w:cs="Times New Roman"/>
                <w:noProof/>
                <w:color w:val="000000" w:themeColor="text1"/>
              </w:rPr>
              <w:t>. Рекомендации:</w:t>
            </w:r>
            <w:r w:rsidR="001262D3" w:rsidRPr="001262D3">
              <w:rPr>
                <w:rFonts w:ascii="Times New Roman" w:eastAsia="Times New Roman" w:hAnsi="Times New Roman" w:cs="Times New Roman"/>
                <w:noProof/>
                <w:webHidden/>
                <w:color w:val="000000" w:themeColor="text1"/>
              </w:rPr>
              <w:tab/>
            </w:r>
            <w:r w:rsidR="001262D3" w:rsidRPr="001262D3">
              <w:rPr>
                <w:rFonts w:ascii="Times New Roman" w:eastAsia="Times New Roman" w:hAnsi="Times New Roman" w:cs="Times New Roman"/>
                <w:noProof/>
                <w:webHidden/>
                <w:color w:val="000000" w:themeColor="text1"/>
              </w:rPr>
              <w:fldChar w:fldCharType="begin"/>
            </w:r>
            <w:r w:rsidR="001262D3" w:rsidRPr="001262D3">
              <w:rPr>
                <w:rFonts w:ascii="Times New Roman" w:eastAsia="Times New Roman" w:hAnsi="Times New Roman" w:cs="Times New Roman"/>
                <w:noProof/>
                <w:webHidden/>
                <w:color w:val="000000" w:themeColor="text1"/>
              </w:rPr>
              <w:instrText xml:space="preserve"> PAGEREF _Toc499996247 \h </w:instrText>
            </w:r>
            <w:r w:rsidR="001262D3" w:rsidRPr="001262D3">
              <w:rPr>
                <w:rFonts w:ascii="Times New Roman" w:eastAsia="Times New Roman" w:hAnsi="Times New Roman" w:cs="Times New Roman"/>
                <w:noProof/>
                <w:webHidden/>
                <w:color w:val="000000" w:themeColor="text1"/>
              </w:rPr>
            </w:r>
            <w:r w:rsidR="001262D3" w:rsidRPr="001262D3">
              <w:rPr>
                <w:rFonts w:ascii="Times New Roman" w:eastAsia="Times New Roman" w:hAnsi="Times New Roman" w:cs="Times New Roman"/>
                <w:noProof/>
                <w:webHidden/>
                <w:color w:val="000000" w:themeColor="text1"/>
              </w:rPr>
              <w:fldChar w:fldCharType="separate"/>
            </w:r>
            <w:r w:rsidR="00892939">
              <w:rPr>
                <w:rFonts w:ascii="Times New Roman" w:eastAsia="Times New Roman" w:hAnsi="Times New Roman" w:cs="Times New Roman"/>
                <w:noProof/>
                <w:webHidden/>
                <w:color w:val="000000" w:themeColor="text1"/>
              </w:rPr>
              <w:t>121</w:t>
            </w:r>
            <w:r w:rsidR="001262D3" w:rsidRPr="001262D3">
              <w:rPr>
                <w:rFonts w:ascii="Times New Roman" w:eastAsia="Times New Roman" w:hAnsi="Times New Roman" w:cs="Times New Roman"/>
                <w:noProof/>
                <w:webHidden/>
                <w:color w:val="000000" w:themeColor="text1"/>
              </w:rPr>
              <w:fldChar w:fldCharType="end"/>
            </w:r>
          </w:hyperlink>
        </w:p>
        <w:p w:rsidR="001262D3" w:rsidRPr="001262D3" w:rsidRDefault="001262D3" w:rsidP="001262D3">
          <w:pPr>
            <w:widowControl w:val="0"/>
            <w:tabs>
              <w:tab w:val="right" w:leader="dot" w:pos="9628"/>
            </w:tabs>
            <w:spacing w:after="0" w:line="240" w:lineRule="auto"/>
            <w:ind w:right="707" w:firstLine="426"/>
            <w:jc w:val="both"/>
            <w:rPr>
              <w:rFonts w:ascii="Times New Roman" w:eastAsia="Times New Roman" w:hAnsi="Times New Roman" w:cs="Times New Roman"/>
              <w:color w:val="000000" w:themeColor="text1"/>
            </w:rPr>
          </w:pPr>
          <w:r w:rsidRPr="001262D3">
            <w:rPr>
              <w:rFonts w:ascii="Times New Roman" w:eastAsia="Times New Roman" w:hAnsi="Times New Roman" w:cs="Times New Roman"/>
              <w:color w:val="000000" w:themeColor="text1"/>
            </w:rPr>
            <w:fldChar w:fldCharType="end"/>
          </w:r>
        </w:p>
      </w:sdtContent>
    </w:sdt>
    <w:p w:rsidR="001262D3" w:rsidRPr="001262D3" w:rsidRDefault="001262D3" w:rsidP="001262D3">
      <w:pPr>
        <w:tabs>
          <w:tab w:val="left" w:pos="9426"/>
        </w:tabs>
        <w:spacing w:after="0" w:line="240" w:lineRule="auto"/>
        <w:ind w:firstLine="426"/>
        <w:rPr>
          <w:rFonts w:ascii="Times New Roman" w:eastAsia="Times New Roman" w:hAnsi="Times New Roman" w:cs="Times New Roman"/>
          <w:color w:val="000000" w:themeColor="text1"/>
        </w:rPr>
      </w:pPr>
      <w:r w:rsidRPr="001262D3">
        <w:rPr>
          <w:rFonts w:ascii="Times New Roman" w:eastAsia="Times New Roman" w:hAnsi="Times New Roman" w:cs="Times New Roman"/>
          <w:color w:val="000000" w:themeColor="text1"/>
        </w:rPr>
        <w:tab/>
      </w:r>
    </w:p>
    <w:p w:rsidR="001262D3" w:rsidRPr="001262D3" w:rsidRDefault="001262D3" w:rsidP="001262D3">
      <w:pPr>
        <w:spacing w:after="0" w:line="240" w:lineRule="auto"/>
        <w:rPr>
          <w:rFonts w:ascii="Times New Roman" w:eastAsia="Times New Roman" w:hAnsi="Times New Roman" w:cs="Times New Roman"/>
          <w:color w:val="000000" w:themeColor="text1"/>
          <w:sz w:val="28"/>
          <w:szCs w:val="28"/>
          <w:highlight w:val="yellow"/>
        </w:rPr>
      </w:pPr>
    </w:p>
    <w:p w:rsidR="001262D3" w:rsidRPr="001262D3" w:rsidRDefault="001262D3" w:rsidP="001262D3">
      <w:pPr>
        <w:spacing w:after="0" w:line="240" w:lineRule="auto"/>
        <w:jc w:val="center"/>
        <w:rPr>
          <w:rFonts w:ascii="Times New Roman" w:eastAsia="Times New Roman" w:hAnsi="Times New Roman" w:cs="Times New Roman"/>
          <w:b/>
          <w:color w:val="000000" w:themeColor="text1"/>
          <w:sz w:val="32"/>
          <w:szCs w:val="32"/>
        </w:rPr>
      </w:pPr>
    </w:p>
    <w:p w:rsidR="001262D3" w:rsidRPr="001262D3" w:rsidRDefault="001262D3" w:rsidP="001262D3">
      <w:pPr>
        <w:spacing w:after="0" w:line="240" w:lineRule="auto"/>
        <w:jc w:val="center"/>
        <w:rPr>
          <w:rFonts w:ascii="Times New Roman" w:eastAsia="Times New Roman" w:hAnsi="Times New Roman" w:cs="Times New Roman"/>
          <w:b/>
          <w:sz w:val="32"/>
          <w:szCs w:val="32"/>
        </w:rPr>
      </w:pPr>
      <w:r w:rsidRPr="001262D3">
        <w:rPr>
          <w:rFonts w:ascii="Times New Roman" w:eastAsia="Times New Roman" w:hAnsi="Times New Roman" w:cs="Times New Roman"/>
          <w:b/>
          <w:sz w:val="32"/>
          <w:szCs w:val="32"/>
        </w:rPr>
        <w:lastRenderedPageBreak/>
        <w:t>Заключение</w:t>
      </w:r>
    </w:p>
    <w:p w:rsidR="001262D3" w:rsidRPr="001262D3" w:rsidRDefault="001262D3" w:rsidP="001262D3">
      <w:pPr>
        <w:spacing w:after="0" w:line="240" w:lineRule="auto"/>
        <w:jc w:val="center"/>
        <w:rPr>
          <w:rFonts w:ascii="Times New Roman" w:eastAsia="Times New Roman" w:hAnsi="Times New Roman" w:cs="Times New Roman"/>
          <w:b/>
          <w:sz w:val="32"/>
          <w:szCs w:val="32"/>
        </w:rPr>
      </w:pPr>
      <w:r w:rsidRPr="001262D3">
        <w:rPr>
          <w:rFonts w:ascii="Times New Roman" w:eastAsia="Times New Roman" w:hAnsi="Times New Roman" w:cs="Times New Roman"/>
          <w:b/>
          <w:sz w:val="32"/>
          <w:szCs w:val="32"/>
        </w:rPr>
        <w:t xml:space="preserve">по проекту решения Красноярского городского Совета депутатов «О бюджете города на 2018 год и плановый период </w:t>
      </w:r>
    </w:p>
    <w:p w:rsidR="001262D3" w:rsidRPr="001262D3" w:rsidRDefault="001262D3" w:rsidP="001262D3">
      <w:pPr>
        <w:spacing w:after="0" w:line="240" w:lineRule="auto"/>
        <w:jc w:val="center"/>
        <w:rPr>
          <w:rFonts w:ascii="Times New Roman" w:eastAsia="Times New Roman" w:hAnsi="Times New Roman" w:cs="Times New Roman"/>
          <w:b/>
          <w:sz w:val="32"/>
          <w:szCs w:val="32"/>
        </w:rPr>
      </w:pPr>
      <w:r w:rsidRPr="001262D3">
        <w:rPr>
          <w:rFonts w:ascii="Times New Roman" w:eastAsia="Times New Roman" w:hAnsi="Times New Roman" w:cs="Times New Roman"/>
          <w:b/>
          <w:sz w:val="32"/>
          <w:szCs w:val="32"/>
        </w:rPr>
        <w:t>2019–2020 годов»</w:t>
      </w:r>
    </w:p>
    <w:p w:rsidR="001262D3" w:rsidRPr="001262D3" w:rsidRDefault="001262D3" w:rsidP="001262D3">
      <w:pPr>
        <w:spacing w:after="0" w:line="240" w:lineRule="auto"/>
        <w:ind w:firstLine="720"/>
        <w:jc w:val="both"/>
        <w:rPr>
          <w:rFonts w:ascii="Times New Roman" w:eastAsia="Times New Roman" w:hAnsi="Times New Roman" w:cs="Times New Roman"/>
          <w:sz w:val="28"/>
          <w:szCs w:val="28"/>
          <w:highlight w:val="yellow"/>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proofErr w:type="gramStart"/>
      <w:r w:rsidRPr="001262D3">
        <w:rPr>
          <w:rFonts w:ascii="Times New Roman" w:eastAsia="Times New Roman" w:hAnsi="Times New Roman" w:cs="Times New Roman"/>
          <w:sz w:val="28"/>
          <w:szCs w:val="28"/>
        </w:rPr>
        <w:t>Заключение по проекту решения Красноярского городского Совета депутатов «О бюджете города на 2018 год и плановый период 2019–2020 годов» (далее – Проект решения, Проект бюджета города, Проект бюджета) подготовлено в соответствии с п. 1 ст. 157 Бюджетного кодекса Российской Федерации (далее также – БК РФ), статьями 2 и 22 Положения о Контрольно-счетной палате города Красноярска, утвержденного решением Красноярского городского Совета от 31.05.2005</w:t>
      </w:r>
      <w:proofErr w:type="gramEnd"/>
      <w:r w:rsidRPr="001262D3">
        <w:rPr>
          <w:rFonts w:ascii="Times New Roman" w:eastAsia="Times New Roman" w:hAnsi="Times New Roman" w:cs="Times New Roman"/>
          <w:sz w:val="28"/>
          <w:szCs w:val="28"/>
        </w:rPr>
        <w:t xml:space="preserve"> № </w:t>
      </w:r>
      <w:proofErr w:type="gramStart"/>
      <w:r w:rsidRPr="001262D3">
        <w:rPr>
          <w:rFonts w:ascii="Times New Roman" w:eastAsia="Times New Roman" w:hAnsi="Times New Roman" w:cs="Times New Roman"/>
          <w:sz w:val="28"/>
          <w:szCs w:val="28"/>
        </w:rPr>
        <w:t>6</w:t>
      </w:r>
      <w:r w:rsidRPr="001262D3">
        <w:rPr>
          <w:rFonts w:ascii="Times New Roman" w:eastAsia="Times New Roman" w:hAnsi="Times New Roman" w:cs="Times New Roman"/>
          <w:sz w:val="28"/>
          <w:szCs w:val="28"/>
        </w:rPr>
        <w:noBreakHyphen/>
        <w:t xml:space="preserve">108, п. 1.13 плана работы Контрольно-счетной палаты города Красноярска на 2017 год, утвержденного решением коллегии Контрольно-счетной палаты </w:t>
      </w:r>
      <w:r w:rsidRPr="001262D3">
        <w:rPr>
          <w:rFonts w:ascii="Times New Roman" w:eastAsia="Times New Roman" w:hAnsi="Times New Roman" w:cs="Times New Roman"/>
          <w:sz w:val="28"/>
          <w:szCs w:val="20"/>
        </w:rPr>
        <w:t>от 28.11.2016 № 46</w:t>
      </w:r>
      <w:r w:rsidRPr="001262D3">
        <w:rPr>
          <w:rFonts w:ascii="Times New Roman" w:eastAsia="Times New Roman" w:hAnsi="Times New Roman" w:cs="Times New Roman"/>
          <w:sz w:val="28"/>
          <w:szCs w:val="28"/>
        </w:rPr>
        <w:t>,</w:t>
      </w:r>
      <w:r w:rsidRPr="001262D3">
        <w:rPr>
          <w:rFonts w:ascii="Courier New" w:eastAsia="Times New Roman" w:hAnsi="Courier New" w:cs="Courier New"/>
          <w:sz w:val="20"/>
          <w:szCs w:val="20"/>
        </w:rPr>
        <w:t xml:space="preserve"> </w:t>
      </w:r>
      <w:r w:rsidRPr="001262D3">
        <w:rPr>
          <w:rFonts w:ascii="Times New Roman" w:eastAsia="Times New Roman" w:hAnsi="Times New Roman" w:cs="Times New Roman"/>
          <w:sz w:val="28"/>
          <w:szCs w:val="28"/>
        </w:rPr>
        <w:t>со</w:t>
      </w:r>
      <w:r w:rsidRPr="001262D3">
        <w:rPr>
          <w:rFonts w:ascii="Courier New" w:eastAsia="Times New Roman" w:hAnsi="Courier New" w:cs="Courier New"/>
          <w:sz w:val="20"/>
          <w:szCs w:val="20"/>
        </w:rPr>
        <w:t xml:space="preserve"> </w:t>
      </w:r>
      <w:r w:rsidRPr="001262D3">
        <w:rPr>
          <w:rFonts w:ascii="Times New Roman" w:eastAsia="Times New Roman" w:hAnsi="Times New Roman" w:cs="Times New Roman"/>
          <w:sz w:val="28"/>
          <w:szCs w:val="28"/>
        </w:rPr>
        <w:t>Стандартом внешнего муниципального финансового контроля «Экспертиза проекта бюджета на очередной финансовый год и плановый период», утвержденным решением коллегии Контрольно-счетной палаты города Красноярска от 10.04.2014  № 8, п. 2 ст. 16 Положения о бюджетном процессе в городе Красноярске, утвержденного решением Красноярского</w:t>
      </w:r>
      <w:proofErr w:type="gramEnd"/>
      <w:r w:rsidRPr="001262D3">
        <w:rPr>
          <w:rFonts w:ascii="Times New Roman" w:eastAsia="Times New Roman" w:hAnsi="Times New Roman" w:cs="Times New Roman"/>
          <w:sz w:val="28"/>
          <w:szCs w:val="28"/>
        </w:rPr>
        <w:t xml:space="preserve"> городского Совета депутатов от 11.12.2007 № 15</w:t>
      </w:r>
      <w:r w:rsidRPr="001262D3">
        <w:rPr>
          <w:rFonts w:ascii="Times New Roman" w:eastAsia="Times New Roman" w:hAnsi="Times New Roman" w:cs="Times New Roman"/>
          <w:sz w:val="28"/>
          <w:szCs w:val="28"/>
        </w:rPr>
        <w:noBreakHyphen/>
        <w:t>359 (далее – Положение о бюджетном процессе).</w:t>
      </w:r>
    </w:p>
    <w:p w:rsidR="001262D3" w:rsidRPr="001262D3" w:rsidRDefault="001262D3" w:rsidP="001262D3">
      <w:pPr>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Проект бюджета проанализирован на соответствие требованиям БК РФ, Федерального закона от 06.10.2003 № 131-ФЗ «Об общих принципах организации местного самоуправления» (далее – Федеральный закон №131-ФЗ), Устава города Красноярска, Положения о бюджетном процессе.</w:t>
      </w:r>
    </w:p>
    <w:p w:rsidR="001262D3" w:rsidRPr="001262D3" w:rsidRDefault="001262D3" w:rsidP="001262D3">
      <w:pPr>
        <w:spacing w:after="0" w:line="240" w:lineRule="auto"/>
        <w:ind w:firstLine="720"/>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Проект решения направлен в </w:t>
      </w:r>
      <w:proofErr w:type="spellStart"/>
      <w:r w:rsidRPr="001262D3">
        <w:rPr>
          <w:rFonts w:ascii="Times New Roman" w:eastAsia="Times New Roman" w:hAnsi="Times New Roman" w:cs="Times New Roman"/>
          <w:sz w:val="28"/>
          <w:szCs w:val="28"/>
        </w:rPr>
        <w:t>Контрольно</w:t>
      </w:r>
      <w:proofErr w:type="spellEnd"/>
      <w:r w:rsidRPr="001262D3">
        <w:rPr>
          <w:rFonts w:ascii="Times New Roman" w:eastAsia="Times New Roman" w:hAnsi="Times New Roman" w:cs="Times New Roman"/>
          <w:spacing w:val="4"/>
          <w:sz w:val="28"/>
          <w:szCs w:val="28"/>
        </w:rPr>
        <w:t>–</w:t>
      </w:r>
      <w:r w:rsidRPr="001262D3">
        <w:rPr>
          <w:rFonts w:ascii="Times New Roman" w:eastAsia="Times New Roman" w:hAnsi="Times New Roman" w:cs="Times New Roman"/>
          <w:sz w:val="28"/>
          <w:szCs w:val="28"/>
        </w:rPr>
        <w:t>счетную палату города Красноярска в сроки, установленные ст. 27 Положения о бюджетном процессе</w:t>
      </w:r>
      <w:r w:rsidRPr="001262D3">
        <w:rPr>
          <w:rFonts w:ascii="Times New Roman" w:eastAsia="Calibri" w:hAnsi="Times New Roman" w:cs="Times New Roman"/>
          <w:sz w:val="28"/>
          <w:szCs w:val="28"/>
          <w:lang w:eastAsia="en-US"/>
        </w:rPr>
        <w:t>.</w:t>
      </w:r>
    </w:p>
    <w:p w:rsidR="001262D3" w:rsidRPr="001262D3" w:rsidRDefault="001262D3" w:rsidP="001262D3">
      <w:pPr>
        <w:spacing w:after="0" w:line="240" w:lineRule="auto"/>
        <w:ind w:firstLine="720"/>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xml:space="preserve">Перечень документов, представленных одновременно с Проектом решения, соответствуют требованиям Бюджетного кодекса РФ и </w:t>
      </w:r>
      <w:r w:rsidRPr="001262D3">
        <w:rPr>
          <w:rFonts w:ascii="Times New Roman" w:eastAsia="Times New Roman" w:hAnsi="Times New Roman" w:cs="Times New Roman"/>
          <w:sz w:val="28"/>
          <w:szCs w:val="28"/>
        </w:rPr>
        <w:t>Положения о бюджетном процессе.</w:t>
      </w:r>
    </w:p>
    <w:p w:rsidR="001262D3" w:rsidRPr="001262D3" w:rsidRDefault="001262D3" w:rsidP="001262D3">
      <w:pPr>
        <w:spacing w:after="0" w:line="240" w:lineRule="auto"/>
        <w:ind w:firstLine="720"/>
        <w:jc w:val="both"/>
        <w:rPr>
          <w:rFonts w:ascii="Times New Roman" w:eastAsia="Times New Roman" w:hAnsi="Times New Roman" w:cs="Times New Roman"/>
          <w:sz w:val="20"/>
          <w:szCs w:val="28"/>
        </w:rPr>
      </w:pPr>
    </w:p>
    <w:p w:rsidR="001262D3" w:rsidRPr="001262D3" w:rsidRDefault="001262D3" w:rsidP="001262D3">
      <w:pPr>
        <w:keepNext/>
        <w:widowControl w:val="0"/>
        <w:spacing w:after="0" w:line="240" w:lineRule="auto"/>
        <w:ind w:firstLine="708"/>
        <w:jc w:val="center"/>
        <w:outlineLvl w:val="0"/>
        <w:rPr>
          <w:rFonts w:ascii="Times New Roman" w:eastAsia="Times New Roman" w:hAnsi="Times New Roman" w:cs="Times New Roman"/>
          <w:b/>
          <w:bCs/>
          <w:kern w:val="32"/>
          <w:sz w:val="32"/>
          <w:szCs w:val="32"/>
        </w:rPr>
      </w:pPr>
      <w:bookmarkStart w:id="0" w:name="_Toc374300140"/>
      <w:bookmarkStart w:id="1" w:name="_Toc499996211"/>
      <w:r w:rsidRPr="001262D3">
        <w:rPr>
          <w:rFonts w:ascii="Times New Roman" w:eastAsia="Times New Roman" w:hAnsi="Times New Roman" w:cs="Times New Roman"/>
          <w:b/>
          <w:bCs/>
          <w:kern w:val="32"/>
          <w:sz w:val="32"/>
          <w:szCs w:val="32"/>
          <w:lang w:val="en-US"/>
        </w:rPr>
        <w:t>I</w:t>
      </w:r>
      <w:r w:rsidRPr="001262D3">
        <w:rPr>
          <w:rFonts w:ascii="Times New Roman" w:eastAsia="Times New Roman" w:hAnsi="Times New Roman" w:cs="Times New Roman"/>
          <w:b/>
          <w:bCs/>
          <w:kern w:val="32"/>
          <w:sz w:val="32"/>
          <w:szCs w:val="32"/>
        </w:rPr>
        <w:t>. Оценка показателей прогноза социально-экономического развития города Красноярска на 2018 год и плановый период 2019-2020 годов</w:t>
      </w:r>
      <w:bookmarkEnd w:id="0"/>
      <w:bookmarkEnd w:id="1"/>
    </w:p>
    <w:p w:rsidR="001262D3" w:rsidRPr="001262D3" w:rsidRDefault="001262D3" w:rsidP="001262D3">
      <w:pPr>
        <w:widowControl w:val="0"/>
        <w:spacing w:after="0" w:line="240" w:lineRule="auto"/>
        <w:rPr>
          <w:rFonts w:ascii="Times New Roman" w:eastAsia="Times New Roman" w:hAnsi="Times New Roman" w:cs="Times New Roman"/>
          <w:sz w:val="20"/>
          <w:szCs w:val="20"/>
          <w:highlight w:val="yellow"/>
        </w:rPr>
      </w:pPr>
    </w:p>
    <w:p w:rsidR="001262D3" w:rsidRPr="001262D3"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составе бюджетного послания на 2018-2020 годы представлен прогноз социально-экономического развития города Красноярска на 2018 год и плановый период 2019 - 2020 годов (далее – Прогноз СЭР).</w:t>
      </w:r>
    </w:p>
    <w:p w:rsidR="001262D3" w:rsidRPr="001262D3"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Прогноз СЭР разработан на основе сценарных условий развития экономики РФ и Красноярского края на трехлетний период.</w:t>
      </w:r>
    </w:p>
    <w:p w:rsidR="001262D3" w:rsidRPr="001262D3"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Прогноз выполнен в двух вариантах – консервативный (1 вариант) и базовый (2 вариант).</w:t>
      </w:r>
      <w:r w:rsidRPr="001262D3">
        <w:rPr>
          <w:rFonts w:ascii="Times New Roman" w:eastAsia="Times New Roman" w:hAnsi="Times New Roman" w:cs="Times New Roman"/>
          <w:bCs/>
          <w:sz w:val="28"/>
          <w:szCs w:val="28"/>
        </w:rPr>
        <w:t xml:space="preserve"> Варианты различаются </w:t>
      </w:r>
      <w:r w:rsidRPr="001262D3">
        <w:rPr>
          <w:rFonts w:ascii="Times New Roman" w:eastAsia="Times New Roman" w:hAnsi="Times New Roman" w:cs="Times New Roman"/>
          <w:sz w:val="28"/>
          <w:szCs w:val="28"/>
        </w:rPr>
        <w:t>динамикой цен на нефть, цветные и драгоценные металлы, курсом доллара, а также уровнем инвестиционной активности.</w:t>
      </w:r>
    </w:p>
    <w:p w:rsidR="001262D3" w:rsidRPr="001262D3"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Общим для обоих вариантов является сохранение санкций со стороны ЕС и США в отношении России, продолжения реализации федеральной политики по снижению уровня инфляции и политикой регулирования роста тарифов на продукцию инфраструктурного сектора.</w:t>
      </w:r>
    </w:p>
    <w:p w:rsidR="001262D3" w:rsidRPr="001262D3" w:rsidRDefault="001262D3" w:rsidP="001262D3">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w:t>
      </w:r>
      <w:r w:rsidRPr="001262D3">
        <w:rPr>
          <w:rFonts w:ascii="Times New Roman" w:eastAsia="Times New Roman" w:hAnsi="Times New Roman" w:cs="Times New Roman"/>
          <w:sz w:val="28"/>
          <w:szCs w:val="28"/>
        </w:rPr>
        <w:tab/>
        <w:t xml:space="preserve">В соответствии с пояснительной запиской к Проекту решения для разработки параметров бюджета города выбран второй (базовый) вариант Прогноза СЭР. Он основан </w:t>
      </w:r>
      <w:proofErr w:type="gramStart"/>
      <w:r w:rsidRPr="001262D3">
        <w:rPr>
          <w:rFonts w:ascii="Times New Roman" w:eastAsia="Times New Roman" w:hAnsi="Times New Roman" w:cs="Times New Roman"/>
          <w:sz w:val="28"/>
          <w:szCs w:val="28"/>
        </w:rPr>
        <w:t>на</w:t>
      </w:r>
      <w:proofErr w:type="gramEnd"/>
      <w:r w:rsidRPr="001262D3">
        <w:rPr>
          <w:rFonts w:ascii="Times New Roman" w:eastAsia="Times New Roman" w:hAnsi="Times New Roman" w:cs="Times New Roman"/>
          <w:sz w:val="28"/>
          <w:szCs w:val="28"/>
        </w:rPr>
        <w:t>:</w:t>
      </w:r>
    </w:p>
    <w:p w:rsidR="001262D3" w:rsidRPr="001262D3" w:rsidRDefault="001262D3" w:rsidP="001262D3">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w:t>
      </w:r>
      <w:proofErr w:type="gramStart"/>
      <w:r w:rsidRPr="001262D3">
        <w:rPr>
          <w:rFonts w:ascii="Times New Roman" w:eastAsia="Times New Roman" w:hAnsi="Times New Roman" w:cs="Times New Roman"/>
          <w:sz w:val="28"/>
          <w:szCs w:val="28"/>
        </w:rPr>
        <w:t>восстановлении</w:t>
      </w:r>
      <w:proofErr w:type="gramEnd"/>
      <w:r w:rsidRPr="001262D3">
        <w:rPr>
          <w:rFonts w:ascii="Times New Roman" w:eastAsia="Times New Roman" w:hAnsi="Times New Roman" w:cs="Times New Roman"/>
          <w:sz w:val="28"/>
          <w:szCs w:val="28"/>
        </w:rPr>
        <w:t xml:space="preserve"> предпринимательской активности в производственном секторе;</w:t>
      </w:r>
    </w:p>
    <w:p w:rsidR="001262D3" w:rsidRPr="001262D3" w:rsidRDefault="001262D3" w:rsidP="001262D3">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w:t>
      </w:r>
      <w:proofErr w:type="gramStart"/>
      <w:r w:rsidRPr="001262D3">
        <w:rPr>
          <w:rFonts w:ascii="Times New Roman" w:eastAsia="Times New Roman" w:hAnsi="Times New Roman" w:cs="Times New Roman"/>
          <w:sz w:val="28"/>
          <w:szCs w:val="28"/>
        </w:rPr>
        <w:t>улучшении</w:t>
      </w:r>
      <w:proofErr w:type="gramEnd"/>
      <w:r w:rsidRPr="001262D3">
        <w:rPr>
          <w:rFonts w:ascii="Times New Roman" w:eastAsia="Times New Roman" w:hAnsi="Times New Roman" w:cs="Times New Roman"/>
          <w:sz w:val="28"/>
          <w:szCs w:val="28"/>
        </w:rPr>
        <w:t xml:space="preserve"> ситуации на рынке труда;</w:t>
      </w:r>
    </w:p>
    <w:p w:rsidR="001262D3" w:rsidRPr="001262D3" w:rsidRDefault="001262D3" w:rsidP="001262D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 умеренном </w:t>
      </w:r>
      <w:proofErr w:type="gramStart"/>
      <w:r w:rsidRPr="001262D3">
        <w:rPr>
          <w:rFonts w:ascii="Times New Roman" w:eastAsia="Times New Roman" w:hAnsi="Times New Roman" w:cs="Times New Roman"/>
          <w:sz w:val="28"/>
          <w:szCs w:val="28"/>
        </w:rPr>
        <w:t>росте</w:t>
      </w:r>
      <w:proofErr w:type="gramEnd"/>
      <w:r w:rsidRPr="001262D3">
        <w:rPr>
          <w:rFonts w:ascii="Calibri" w:eastAsia="Calibri" w:hAnsi="Calibri" w:cs="Times New Roman"/>
          <w:sz w:val="28"/>
          <w:szCs w:val="28"/>
          <w:lang w:eastAsia="en-US"/>
        </w:rPr>
        <w:t xml:space="preserve"> </w:t>
      </w:r>
      <w:r w:rsidRPr="001262D3">
        <w:rPr>
          <w:rFonts w:ascii="Times New Roman" w:eastAsia="Calibri" w:hAnsi="Times New Roman" w:cs="Times New Roman"/>
          <w:sz w:val="28"/>
          <w:szCs w:val="28"/>
          <w:lang w:eastAsia="en-US"/>
        </w:rPr>
        <w:t>цен на цветные металлы на протяжении всего прогнозного периода;</w:t>
      </w:r>
    </w:p>
    <w:p w:rsidR="001262D3" w:rsidRPr="001262D3" w:rsidRDefault="001262D3" w:rsidP="001262D3">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w:t>
      </w:r>
      <w:proofErr w:type="gramStart"/>
      <w:r w:rsidRPr="001262D3">
        <w:rPr>
          <w:rFonts w:ascii="Times New Roman" w:eastAsia="Calibri" w:hAnsi="Times New Roman" w:cs="Times New Roman"/>
          <w:sz w:val="28"/>
          <w:szCs w:val="28"/>
          <w:lang w:eastAsia="en-US"/>
        </w:rPr>
        <w:t>увеличении</w:t>
      </w:r>
      <w:proofErr w:type="gramEnd"/>
      <w:r w:rsidRPr="001262D3">
        <w:rPr>
          <w:rFonts w:ascii="Times New Roman" w:eastAsia="Calibri" w:hAnsi="Times New Roman" w:cs="Times New Roman"/>
          <w:sz w:val="28"/>
          <w:szCs w:val="28"/>
          <w:lang w:eastAsia="en-US"/>
        </w:rPr>
        <w:t xml:space="preserve"> потребительского спроса населением</w:t>
      </w:r>
      <w:r w:rsidRPr="001262D3">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ind w:left="7776"/>
        <w:jc w:val="right"/>
        <w:rPr>
          <w:rFonts w:ascii="Times New Roman" w:eastAsia="Times New Roman" w:hAnsi="Times New Roman" w:cs="Times New Roman"/>
          <w:sz w:val="28"/>
          <w:szCs w:val="28"/>
          <w:highlight w:val="yellow"/>
        </w:rPr>
      </w:pPr>
      <w:r w:rsidRPr="001262D3">
        <w:rPr>
          <w:rFonts w:ascii="Times New Roman" w:eastAsia="Times New Roman" w:hAnsi="Times New Roman" w:cs="Times New Roman"/>
          <w:sz w:val="24"/>
          <w:szCs w:val="24"/>
        </w:rPr>
        <w:t>Таблица 1</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Динамика промышленного производства и объема инвестиций в основной капитал по городу Красноярску и Красноярскому краю</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16"/>
          <w:szCs w:val="24"/>
        </w:rPr>
      </w:pPr>
    </w:p>
    <w:tbl>
      <w:tblPr>
        <w:tblW w:w="9538" w:type="dxa"/>
        <w:jc w:val="center"/>
        <w:tblInd w:w="-69" w:type="dxa"/>
        <w:tblLayout w:type="fixed"/>
        <w:tblLook w:val="04A0" w:firstRow="1" w:lastRow="0" w:firstColumn="1" w:lastColumn="0" w:noHBand="0" w:noVBand="1"/>
      </w:tblPr>
      <w:tblGrid>
        <w:gridCol w:w="2734"/>
        <w:gridCol w:w="993"/>
        <w:gridCol w:w="1134"/>
        <w:gridCol w:w="1275"/>
        <w:gridCol w:w="1134"/>
        <w:gridCol w:w="1134"/>
        <w:gridCol w:w="1134"/>
      </w:tblGrid>
      <w:tr w:rsidR="001262D3" w:rsidRPr="001262D3" w:rsidTr="001262D3">
        <w:trPr>
          <w:trHeight w:val="414"/>
          <w:tblHeader/>
          <w:jc w:val="center"/>
        </w:trPr>
        <w:tc>
          <w:tcPr>
            <w:tcW w:w="2734" w:type="dxa"/>
            <w:vMerge w:val="restart"/>
            <w:tcBorders>
              <w:top w:val="single" w:sz="4" w:space="0" w:color="auto"/>
              <w:left w:val="single" w:sz="4" w:space="0" w:color="auto"/>
              <w:right w:val="single" w:sz="4" w:space="0" w:color="auto"/>
            </w:tcBorders>
            <w:shd w:val="clear" w:color="FFFFFF"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7"/>
                <w:szCs w:val="17"/>
              </w:rPr>
            </w:pPr>
            <w:r w:rsidRPr="001262D3">
              <w:rPr>
                <w:rFonts w:ascii="Times New Roman" w:eastAsia="Times New Roman" w:hAnsi="Times New Roman" w:cs="Times New Roman"/>
                <w:sz w:val="17"/>
                <w:szCs w:val="17"/>
              </w:rPr>
              <w:t>Показатели</w:t>
            </w:r>
          </w:p>
        </w:tc>
        <w:tc>
          <w:tcPr>
            <w:tcW w:w="993" w:type="dxa"/>
            <w:vMerge w:val="restart"/>
            <w:tcBorders>
              <w:top w:val="single" w:sz="4" w:space="0" w:color="auto"/>
              <w:left w:val="single" w:sz="4" w:space="0" w:color="auto"/>
              <w:right w:val="single" w:sz="4" w:space="0" w:color="auto"/>
            </w:tcBorders>
            <w:shd w:val="clear" w:color="FFFFFF"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7"/>
                <w:szCs w:val="17"/>
              </w:rPr>
            </w:pPr>
            <w:r w:rsidRPr="001262D3">
              <w:rPr>
                <w:rFonts w:ascii="Times New Roman" w:eastAsia="Times New Roman" w:hAnsi="Times New Roman" w:cs="Times New Roman"/>
                <w:sz w:val="17"/>
                <w:szCs w:val="17"/>
              </w:rPr>
              <w:t>Ед. изм.</w:t>
            </w:r>
          </w:p>
        </w:tc>
        <w:tc>
          <w:tcPr>
            <w:tcW w:w="1134" w:type="dxa"/>
            <w:vMerge w:val="restart"/>
            <w:tcBorders>
              <w:top w:val="single" w:sz="4" w:space="0" w:color="auto"/>
              <w:left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2016 год (отчёт)</w:t>
            </w:r>
          </w:p>
        </w:tc>
        <w:tc>
          <w:tcPr>
            <w:tcW w:w="1275" w:type="dxa"/>
            <w:vMerge w:val="restart"/>
            <w:tcBorders>
              <w:top w:val="single" w:sz="4" w:space="0" w:color="auto"/>
              <w:left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2017 год (оценка)</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7"/>
                <w:szCs w:val="17"/>
              </w:rPr>
            </w:pPr>
            <w:r w:rsidRPr="001262D3">
              <w:rPr>
                <w:rFonts w:ascii="Times New Roman" w:eastAsia="Times New Roman" w:hAnsi="Times New Roman" w:cs="Times New Roman"/>
                <w:sz w:val="17"/>
                <w:szCs w:val="17"/>
              </w:rPr>
              <w:t>Прогноз</w:t>
            </w:r>
          </w:p>
        </w:tc>
      </w:tr>
      <w:tr w:rsidR="001262D3" w:rsidRPr="001262D3" w:rsidTr="001262D3">
        <w:trPr>
          <w:trHeight w:val="414"/>
          <w:tblHeader/>
          <w:jc w:val="center"/>
        </w:trPr>
        <w:tc>
          <w:tcPr>
            <w:tcW w:w="2734" w:type="dxa"/>
            <w:vMerge/>
            <w:tcBorders>
              <w:left w:val="single" w:sz="4" w:space="0" w:color="auto"/>
              <w:bottom w:val="single" w:sz="4" w:space="0" w:color="auto"/>
              <w:right w:val="single" w:sz="4" w:space="0" w:color="auto"/>
            </w:tcBorders>
            <w:shd w:val="clear" w:color="FFFFFF"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7"/>
                <w:szCs w:val="17"/>
              </w:rPr>
            </w:pPr>
          </w:p>
        </w:tc>
        <w:tc>
          <w:tcPr>
            <w:tcW w:w="993" w:type="dxa"/>
            <w:vMerge/>
            <w:tcBorders>
              <w:left w:val="single" w:sz="4" w:space="0" w:color="auto"/>
              <w:bottom w:val="single" w:sz="4" w:space="0" w:color="auto"/>
              <w:right w:val="single" w:sz="4" w:space="0" w:color="auto"/>
            </w:tcBorders>
            <w:shd w:val="clear" w:color="FFFFFF"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7"/>
                <w:szCs w:val="17"/>
              </w:rPr>
            </w:pPr>
          </w:p>
        </w:tc>
        <w:tc>
          <w:tcPr>
            <w:tcW w:w="1134" w:type="dxa"/>
            <w:vMerge/>
            <w:tcBorders>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8"/>
                <w:szCs w:val="20"/>
              </w:rPr>
            </w:pPr>
          </w:p>
        </w:tc>
        <w:tc>
          <w:tcPr>
            <w:tcW w:w="1275" w:type="dxa"/>
            <w:vMerge/>
            <w:tcBorders>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8"/>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2018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7"/>
                <w:szCs w:val="17"/>
              </w:rPr>
            </w:pPr>
            <w:r w:rsidRPr="001262D3">
              <w:rPr>
                <w:rFonts w:ascii="Times New Roman" w:eastAsia="Times New Roman" w:hAnsi="Times New Roman" w:cs="Times New Roman"/>
                <w:sz w:val="17"/>
                <w:szCs w:val="17"/>
              </w:rPr>
              <w:t>2020 год</w:t>
            </w:r>
          </w:p>
        </w:tc>
      </w:tr>
      <w:tr w:rsidR="001262D3" w:rsidRPr="001262D3" w:rsidTr="001262D3">
        <w:trPr>
          <w:trHeight w:val="361"/>
          <w:jc w:val="center"/>
        </w:trPr>
        <w:tc>
          <w:tcPr>
            <w:tcW w:w="9538" w:type="dxa"/>
            <w:gridSpan w:val="7"/>
            <w:tcBorders>
              <w:top w:val="nil"/>
              <w:left w:val="single" w:sz="4" w:space="0" w:color="auto"/>
              <w:bottom w:val="single" w:sz="4" w:space="0" w:color="auto"/>
              <w:right w:val="single" w:sz="4" w:space="0" w:color="auto"/>
            </w:tcBorders>
            <w:shd w:val="clear" w:color="000000" w:fill="FFFFFF"/>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sz w:val="20"/>
                <w:szCs w:val="20"/>
              </w:rPr>
              <w:t>1.Индекс промышленного производства</w:t>
            </w:r>
          </w:p>
        </w:tc>
      </w:tr>
      <w:tr w:rsidR="001262D3" w:rsidRPr="001262D3" w:rsidTr="001262D3">
        <w:trPr>
          <w:trHeight w:val="361"/>
          <w:jc w:val="center"/>
        </w:trPr>
        <w:tc>
          <w:tcPr>
            <w:tcW w:w="2734" w:type="dxa"/>
            <w:tcBorders>
              <w:top w:val="nil"/>
              <w:left w:val="single" w:sz="4" w:space="0" w:color="auto"/>
              <w:bottom w:val="single" w:sz="4" w:space="0" w:color="auto"/>
              <w:right w:val="single" w:sz="4" w:space="0" w:color="auto"/>
            </w:tcBorders>
            <w:shd w:val="clear" w:color="000000" w:fill="FFFFFF"/>
            <w:vAlign w:val="center"/>
            <w:hideMark/>
          </w:tcPr>
          <w:p w:rsidR="001262D3" w:rsidRPr="001262D3" w:rsidRDefault="001262D3" w:rsidP="001262D3">
            <w:pPr>
              <w:widowControl w:val="0"/>
              <w:spacing w:after="0" w:line="240" w:lineRule="auto"/>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Город Красноярск</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rsidR="001262D3" w:rsidRPr="001262D3" w:rsidRDefault="001262D3" w:rsidP="001262D3">
            <w:pPr>
              <w:widowControl w:val="0"/>
              <w:spacing w:after="0" w:line="240" w:lineRule="auto"/>
              <w:jc w:val="center"/>
              <w:rPr>
                <w:rFonts w:ascii="Times New Roman" w:eastAsia="Times New Roman" w:hAnsi="Times New Roman" w:cs="Times New Roman"/>
                <w:sz w:val="17"/>
                <w:szCs w:val="17"/>
              </w:rPr>
            </w:pPr>
            <w:r w:rsidRPr="001262D3">
              <w:rPr>
                <w:rFonts w:ascii="Times New Roman" w:eastAsia="Times New Roman" w:hAnsi="Times New Roman" w:cs="Times New Roman"/>
                <w:sz w:val="16"/>
                <w:szCs w:val="17"/>
              </w:rPr>
              <w:t>%</w:t>
            </w:r>
          </w:p>
        </w:tc>
        <w:tc>
          <w:tcPr>
            <w:tcW w:w="1134" w:type="dxa"/>
            <w:tcBorders>
              <w:top w:val="nil"/>
              <w:left w:val="nil"/>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98,3</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101,7</w:t>
            </w:r>
          </w:p>
        </w:tc>
        <w:tc>
          <w:tcPr>
            <w:tcW w:w="1134" w:type="dxa"/>
            <w:tcBorders>
              <w:top w:val="nil"/>
              <w:left w:val="nil"/>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102,4</w:t>
            </w:r>
          </w:p>
        </w:tc>
        <w:tc>
          <w:tcPr>
            <w:tcW w:w="1134" w:type="dxa"/>
            <w:tcBorders>
              <w:top w:val="nil"/>
              <w:left w:val="nil"/>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102,0</w:t>
            </w:r>
          </w:p>
        </w:tc>
        <w:tc>
          <w:tcPr>
            <w:tcW w:w="1134" w:type="dxa"/>
            <w:tcBorders>
              <w:top w:val="nil"/>
              <w:left w:val="nil"/>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102,0</w:t>
            </w:r>
          </w:p>
        </w:tc>
      </w:tr>
      <w:tr w:rsidR="001262D3" w:rsidRPr="001262D3" w:rsidTr="001262D3">
        <w:trPr>
          <w:trHeight w:val="410"/>
          <w:jc w:val="center"/>
        </w:trPr>
        <w:tc>
          <w:tcPr>
            <w:tcW w:w="2734" w:type="dxa"/>
            <w:tcBorders>
              <w:top w:val="nil"/>
              <w:left w:val="single" w:sz="4" w:space="0" w:color="auto"/>
              <w:bottom w:val="single" w:sz="4" w:space="0" w:color="auto"/>
              <w:right w:val="single" w:sz="4" w:space="0" w:color="auto"/>
            </w:tcBorders>
            <w:shd w:val="clear" w:color="000000" w:fill="FFFFFF"/>
            <w:vAlign w:val="center"/>
            <w:hideMark/>
          </w:tcPr>
          <w:p w:rsidR="001262D3" w:rsidRPr="001262D3" w:rsidRDefault="001262D3" w:rsidP="001262D3">
            <w:pPr>
              <w:widowControl w:val="0"/>
              <w:spacing w:after="0" w:line="240" w:lineRule="auto"/>
              <w:rPr>
                <w:rFonts w:ascii="Times New Roman" w:eastAsia="Times New Roman" w:hAnsi="Times New Roman" w:cs="Times New Roman"/>
                <w:iCs/>
                <w:sz w:val="20"/>
                <w:szCs w:val="20"/>
                <w:highlight w:val="yellow"/>
              </w:rPr>
            </w:pPr>
            <w:r w:rsidRPr="001262D3">
              <w:rPr>
                <w:rFonts w:ascii="Times New Roman" w:eastAsia="Times New Roman" w:hAnsi="Times New Roman" w:cs="Times New Roman"/>
                <w:iCs/>
                <w:sz w:val="20"/>
                <w:szCs w:val="20"/>
              </w:rPr>
              <w:t>Красноярский край</w:t>
            </w:r>
          </w:p>
        </w:tc>
        <w:tc>
          <w:tcPr>
            <w:tcW w:w="993" w:type="dxa"/>
            <w:vMerge/>
            <w:tcBorders>
              <w:top w:val="nil"/>
              <w:left w:val="single" w:sz="4" w:space="0" w:color="auto"/>
              <w:bottom w:val="single" w:sz="4" w:space="0" w:color="auto"/>
              <w:right w:val="single" w:sz="4" w:space="0" w:color="auto"/>
            </w:tcBorders>
            <w:vAlign w:val="center"/>
            <w:hideMark/>
          </w:tcPr>
          <w:p w:rsidR="001262D3" w:rsidRPr="001262D3" w:rsidRDefault="001262D3" w:rsidP="001262D3">
            <w:pPr>
              <w:widowControl w:val="0"/>
              <w:spacing w:after="0" w:line="240" w:lineRule="auto"/>
              <w:jc w:val="center"/>
              <w:rPr>
                <w:rFonts w:ascii="Times New Roman" w:eastAsia="Times New Roman" w:hAnsi="Times New Roman" w:cs="Times New Roman"/>
                <w:sz w:val="17"/>
                <w:szCs w:val="17"/>
                <w:highlight w:val="yellow"/>
              </w:rPr>
            </w:pPr>
          </w:p>
        </w:tc>
        <w:tc>
          <w:tcPr>
            <w:tcW w:w="1134" w:type="dxa"/>
            <w:tcBorders>
              <w:top w:val="nil"/>
              <w:left w:val="nil"/>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98,7</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104,7</w:t>
            </w:r>
          </w:p>
        </w:tc>
        <w:tc>
          <w:tcPr>
            <w:tcW w:w="1134" w:type="dxa"/>
            <w:tcBorders>
              <w:top w:val="nil"/>
              <w:left w:val="nil"/>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103,7</w:t>
            </w:r>
          </w:p>
        </w:tc>
        <w:tc>
          <w:tcPr>
            <w:tcW w:w="1134" w:type="dxa"/>
            <w:tcBorders>
              <w:top w:val="nil"/>
              <w:left w:val="nil"/>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103,5</w:t>
            </w:r>
          </w:p>
        </w:tc>
        <w:tc>
          <w:tcPr>
            <w:tcW w:w="1134" w:type="dxa"/>
            <w:tcBorders>
              <w:top w:val="nil"/>
              <w:left w:val="nil"/>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right"/>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102,0</w:t>
            </w:r>
          </w:p>
        </w:tc>
      </w:tr>
      <w:tr w:rsidR="001262D3" w:rsidRPr="001262D3" w:rsidTr="001262D3">
        <w:trPr>
          <w:trHeight w:val="410"/>
          <w:jc w:val="center"/>
        </w:trPr>
        <w:tc>
          <w:tcPr>
            <w:tcW w:w="9538" w:type="dxa"/>
            <w:gridSpan w:val="7"/>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2. Объем  отгруженных товаров собственного производства</w:t>
            </w:r>
          </w:p>
        </w:tc>
      </w:tr>
      <w:tr w:rsidR="001262D3" w:rsidRPr="001262D3" w:rsidTr="001262D3">
        <w:trPr>
          <w:trHeight w:val="410"/>
          <w:jc w:val="center"/>
        </w:trPr>
        <w:tc>
          <w:tcPr>
            <w:tcW w:w="27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Город Красноярск</w:t>
            </w:r>
          </w:p>
        </w:tc>
        <w:tc>
          <w:tcPr>
            <w:tcW w:w="993" w:type="dxa"/>
            <w:vMerge w:val="restart"/>
            <w:tcBorders>
              <w:top w:val="nil"/>
              <w:left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6"/>
                <w:szCs w:val="20"/>
              </w:rPr>
            </w:pPr>
            <w:r w:rsidRPr="001262D3">
              <w:rPr>
                <w:rFonts w:ascii="Times New Roman" w:eastAsia="Times New Roman" w:hAnsi="Times New Roman" w:cs="Times New Roman"/>
                <w:sz w:val="16"/>
                <w:szCs w:val="20"/>
              </w:rPr>
              <w:t>%</w:t>
            </w:r>
          </w:p>
          <w:p w:rsidR="001262D3" w:rsidRPr="001262D3" w:rsidRDefault="001262D3" w:rsidP="001262D3">
            <w:pPr>
              <w:widowControl w:val="0"/>
              <w:spacing w:after="0" w:line="240" w:lineRule="auto"/>
              <w:rPr>
                <w:rFonts w:ascii="Times New Roman" w:eastAsia="Times New Roman" w:hAnsi="Times New Roman" w:cs="Times New Roman"/>
                <w:sz w:val="16"/>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93,8</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105,2</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111,7</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106,7</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106,3</w:t>
            </w:r>
          </w:p>
        </w:tc>
      </w:tr>
      <w:tr w:rsidR="001262D3" w:rsidRPr="001262D3" w:rsidTr="001262D3">
        <w:trPr>
          <w:trHeight w:val="410"/>
          <w:jc w:val="center"/>
        </w:trPr>
        <w:tc>
          <w:tcPr>
            <w:tcW w:w="27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Красноярский край</w:t>
            </w:r>
          </w:p>
        </w:tc>
        <w:tc>
          <w:tcPr>
            <w:tcW w:w="993" w:type="dxa"/>
            <w:vMerge/>
            <w:tcBorders>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sz w:val="16"/>
                <w:szCs w:val="20"/>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105,6</w:t>
            </w:r>
          </w:p>
        </w:tc>
        <w:tc>
          <w:tcPr>
            <w:tcW w:w="1275"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106,7</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108,9</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107,2</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105,6</w:t>
            </w:r>
          </w:p>
        </w:tc>
      </w:tr>
      <w:tr w:rsidR="001262D3" w:rsidRPr="001262D3" w:rsidTr="001262D3">
        <w:trPr>
          <w:trHeight w:val="544"/>
          <w:jc w:val="center"/>
        </w:trPr>
        <w:tc>
          <w:tcPr>
            <w:tcW w:w="9538" w:type="dxa"/>
            <w:gridSpan w:val="7"/>
            <w:tcBorders>
              <w:top w:val="single" w:sz="4" w:space="0" w:color="auto"/>
              <w:left w:val="single" w:sz="4" w:space="0" w:color="auto"/>
              <w:bottom w:val="single" w:sz="4" w:space="0" w:color="auto"/>
              <w:right w:val="single" w:sz="4" w:space="0" w:color="auto"/>
            </w:tcBorders>
            <w:shd w:val="clear" w:color="000000" w:fill="FFFFFF"/>
          </w:tcPr>
          <w:p w:rsidR="001262D3" w:rsidRPr="001262D3" w:rsidRDefault="001262D3" w:rsidP="001262D3">
            <w:pPr>
              <w:widowControl w:val="0"/>
              <w:spacing w:after="0" w:line="240" w:lineRule="auto"/>
              <w:jc w:val="center"/>
              <w:rPr>
                <w:rFonts w:ascii="Times New Roman" w:eastAsia="Times New Roman" w:hAnsi="Times New Roman" w:cs="Times New Roman"/>
                <w:sz w:val="20"/>
                <w:szCs w:val="20"/>
              </w:rPr>
            </w:pPr>
          </w:p>
          <w:p w:rsidR="001262D3" w:rsidRPr="001262D3" w:rsidRDefault="001262D3" w:rsidP="001262D3">
            <w:pPr>
              <w:widowControl w:val="0"/>
              <w:spacing w:after="0" w:line="240" w:lineRule="auto"/>
              <w:jc w:val="center"/>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3.Объем инвестиций в основной капитал за счет всех источников финансирования (по полному кругу хозяйствующих субъектов)</w:t>
            </w:r>
          </w:p>
        </w:tc>
      </w:tr>
      <w:tr w:rsidR="001262D3" w:rsidRPr="001262D3" w:rsidTr="001262D3">
        <w:trPr>
          <w:trHeight w:val="544"/>
          <w:jc w:val="center"/>
        </w:trPr>
        <w:tc>
          <w:tcPr>
            <w:tcW w:w="2734" w:type="dxa"/>
            <w:tcBorders>
              <w:top w:val="nil"/>
              <w:left w:val="single" w:sz="4" w:space="0" w:color="auto"/>
              <w:bottom w:val="single" w:sz="4" w:space="0" w:color="auto"/>
              <w:right w:val="single" w:sz="4" w:space="0" w:color="auto"/>
            </w:tcBorders>
            <w:shd w:val="clear" w:color="000000" w:fill="FFFFFF"/>
            <w:vAlign w:val="center"/>
            <w:hideMark/>
          </w:tcPr>
          <w:p w:rsidR="001262D3" w:rsidRPr="001262D3" w:rsidRDefault="001262D3" w:rsidP="001262D3">
            <w:pPr>
              <w:widowControl w:val="0"/>
              <w:spacing w:after="0" w:line="240" w:lineRule="auto"/>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Город Красноярск</w:t>
            </w:r>
          </w:p>
        </w:tc>
        <w:tc>
          <w:tcPr>
            <w:tcW w:w="993" w:type="dxa"/>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widowControl w:val="0"/>
              <w:spacing w:after="0" w:line="240" w:lineRule="auto"/>
              <w:jc w:val="center"/>
              <w:rPr>
                <w:rFonts w:ascii="Times New Roman" w:eastAsia="Times New Roman" w:hAnsi="Times New Roman" w:cs="Times New Roman"/>
                <w:sz w:val="16"/>
                <w:szCs w:val="20"/>
              </w:rPr>
            </w:pPr>
            <w:r w:rsidRPr="001262D3">
              <w:rPr>
                <w:rFonts w:ascii="Times New Roman" w:eastAsia="Times New Roman" w:hAnsi="Times New Roman" w:cs="Times New Roman"/>
                <w:sz w:val="16"/>
                <w:szCs w:val="20"/>
              </w:rPr>
              <w:t>млрд. руб.</w:t>
            </w:r>
          </w:p>
        </w:tc>
        <w:tc>
          <w:tcPr>
            <w:tcW w:w="1134" w:type="dxa"/>
            <w:tcBorders>
              <w:top w:val="nil"/>
              <w:left w:val="nil"/>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72,1</w:t>
            </w:r>
          </w:p>
        </w:tc>
        <w:tc>
          <w:tcPr>
            <w:tcW w:w="1275" w:type="dxa"/>
            <w:tcBorders>
              <w:top w:val="nil"/>
              <w:left w:val="single" w:sz="4" w:space="0" w:color="auto"/>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97,4</w:t>
            </w:r>
          </w:p>
        </w:tc>
        <w:tc>
          <w:tcPr>
            <w:tcW w:w="1134" w:type="dxa"/>
            <w:tcBorders>
              <w:top w:val="nil"/>
              <w:left w:val="nil"/>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102,7</w:t>
            </w:r>
          </w:p>
        </w:tc>
        <w:tc>
          <w:tcPr>
            <w:tcW w:w="1134" w:type="dxa"/>
            <w:tcBorders>
              <w:top w:val="nil"/>
              <w:left w:val="nil"/>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95,4</w:t>
            </w:r>
          </w:p>
        </w:tc>
        <w:tc>
          <w:tcPr>
            <w:tcW w:w="1134" w:type="dxa"/>
            <w:tcBorders>
              <w:top w:val="nil"/>
              <w:left w:val="nil"/>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ind w:left="-163"/>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85,5</w:t>
            </w:r>
          </w:p>
        </w:tc>
      </w:tr>
      <w:tr w:rsidR="001262D3" w:rsidRPr="001262D3" w:rsidTr="001262D3">
        <w:trPr>
          <w:trHeight w:val="300"/>
          <w:jc w:val="center"/>
        </w:trPr>
        <w:tc>
          <w:tcPr>
            <w:tcW w:w="2734" w:type="dxa"/>
            <w:tcBorders>
              <w:top w:val="nil"/>
              <w:left w:val="single" w:sz="4" w:space="0" w:color="auto"/>
              <w:bottom w:val="single" w:sz="4" w:space="0" w:color="auto"/>
              <w:right w:val="single" w:sz="4" w:space="0" w:color="auto"/>
            </w:tcBorders>
            <w:shd w:val="clear" w:color="000000" w:fill="FFFFFF"/>
            <w:vAlign w:val="center"/>
            <w:hideMark/>
          </w:tcPr>
          <w:p w:rsidR="001262D3" w:rsidRPr="001262D3" w:rsidRDefault="001262D3" w:rsidP="001262D3">
            <w:pPr>
              <w:widowControl w:val="0"/>
              <w:spacing w:after="0" w:line="240" w:lineRule="auto"/>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 темп роста к  предыдущему году (в сопоставимых ценах)</w:t>
            </w:r>
          </w:p>
        </w:tc>
        <w:tc>
          <w:tcPr>
            <w:tcW w:w="993" w:type="dxa"/>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widowControl w:val="0"/>
              <w:spacing w:after="0" w:line="240" w:lineRule="auto"/>
              <w:jc w:val="center"/>
              <w:rPr>
                <w:rFonts w:ascii="Times New Roman" w:eastAsia="Times New Roman" w:hAnsi="Times New Roman" w:cs="Times New Roman"/>
                <w:sz w:val="16"/>
                <w:szCs w:val="20"/>
              </w:rPr>
            </w:pPr>
            <w:r w:rsidRPr="001262D3">
              <w:rPr>
                <w:rFonts w:ascii="Times New Roman" w:eastAsia="Times New Roman" w:hAnsi="Times New Roman" w:cs="Times New Roman"/>
                <w:sz w:val="16"/>
                <w:szCs w:val="20"/>
              </w:rPr>
              <w:t>%</w:t>
            </w:r>
          </w:p>
        </w:tc>
        <w:tc>
          <w:tcPr>
            <w:tcW w:w="1134" w:type="dxa"/>
            <w:tcBorders>
              <w:top w:val="nil"/>
              <w:left w:val="nil"/>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93,9</w:t>
            </w:r>
          </w:p>
        </w:tc>
        <w:tc>
          <w:tcPr>
            <w:tcW w:w="1275" w:type="dxa"/>
            <w:tcBorders>
              <w:top w:val="nil"/>
              <w:left w:val="single" w:sz="4" w:space="0" w:color="auto"/>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128,2</w:t>
            </w:r>
          </w:p>
        </w:tc>
        <w:tc>
          <w:tcPr>
            <w:tcW w:w="1134" w:type="dxa"/>
            <w:tcBorders>
              <w:top w:val="nil"/>
              <w:left w:val="nil"/>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101,0</w:t>
            </w:r>
          </w:p>
        </w:tc>
        <w:tc>
          <w:tcPr>
            <w:tcW w:w="1134" w:type="dxa"/>
            <w:tcBorders>
              <w:top w:val="nil"/>
              <w:left w:val="nil"/>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89,0</w:t>
            </w:r>
          </w:p>
        </w:tc>
        <w:tc>
          <w:tcPr>
            <w:tcW w:w="1134" w:type="dxa"/>
            <w:tcBorders>
              <w:top w:val="nil"/>
              <w:left w:val="nil"/>
              <w:bottom w:val="single" w:sz="4" w:space="0" w:color="auto"/>
              <w:right w:val="single" w:sz="4" w:space="0" w:color="auto"/>
            </w:tcBorders>
            <w:shd w:val="clear" w:color="auto" w:fill="auto"/>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86,0</w:t>
            </w:r>
          </w:p>
        </w:tc>
      </w:tr>
      <w:tr w:rsidR="001262D3" w:rsidRPr="001262D3" w:rsidTr="001262D3">
        <w:trPr>
          <w:trHeight w:val="510"/>
          <w:jc w:val="center"/>
        </w:trPr>
        <w:tc>
          <w:tcPr>
            <w:tcW w:w="2734" w:type="dxa"/>
            <w:tcBorders>
              <w:top w:val="nil"/>
              <w:left w:val="single" w:sz="4" w:space="0" w:color="auto"/>
              <w:bottom w:val="single" w:sz="4" w:space="0" w:color="auto"/>
              <w:right w:val="single" w:sz="4" w:space="0" w:color="auto"/>
            </w:tcBorders>
            <w:shd w:val="clear" w:color="000000" w:fill="FFFFFF"/>
            <w:vAlign w:val="center"/>
            <w:hideMark/>
          </w:tcPr>
          <w:p w:rsidR="001262D3" w:rsidRPr="001262D3" w:rsidRDefault="001262D3" w:rsidP="001262D3">
            <w:pPr>
              <w:widowControl w:val="0"/>
              <w:spacing w:after="0" w:line="240" w:lineRule="auto"/>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Красноярский край</w:t>
            </w:r>
          </w:p>
        </w:tc>
        <w:tc>
          <w:tcPr>
            <w:tcW w:w="993" w:type="dxa"/>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widowControl w:val="0"/>
              <w:spacing w:after="0" w:line="240" w:lineRule="auto"/>
              <w:jc w:val="center"/>
              <w:rPr>
                <w:rFonts w:ascii="Times New Roman" w:eastAsia="Times New Roman" w:hAnsi="Times New Roman" w:cs="Times New Roman"/>
                <w:sz w:val="16"/>
                <w:szCs w:val="20"/>
              </w:rPr>
            </w:pPr>
            <w:r w:rsidRPr="001262D3">
              <w:rPr>
                <w:rFonts w:ascii="Times New Roman" w:eastAsia="Times New Roman" w:hAnsi="Times New Roman" w:cs="Times New Roman"/>
                <w:sz w:val="16"/>
                <w:szCs w:val="20"/>
              </w:rPr>
              <w:t>млрд. руб.</w:t>
            </w:r>
          </w:p>
        </w:tc>
        <w:tc>
          <w:tcPr>
            <w:tcW w:w="1134" w:type="dxa"/>
            <w:tcBorders>
              <w:top w:val="nil"/>
              <w:left w:val="nil"/>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419,1</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404,5</w:t>
            </w:r>
          </w:p>
        </w:tc>
        <w:tc>
          <w:tcPr>
            <w:tcW w:w="1134" w:type="dxa"/>
            <w:tcBorders>
              <w:top w:val="nil"/>
              <w:left w:val="nil"/>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427,9</w:t>
            </w:r>
          </w:p>
        </w:tc>
        <w:tc>
          <w:tcPr>
            <w:tcW w:w="1134" w:type="dxa"/>
            <w:tcBorders>
              <w:top w:val="nil"/>
              <w:left w:val="nil"/>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416,9</w:t>
            </w:r>
          </w:p>
        </w:tc>
        <w:tc>
          <w:tcPr>
            <w:tcW w:w="1134" w:type="dxa"/>
            <w:tcBorders>
              <w:top w:val="nil"/>
              <w:left w:val="nil"/>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419,6</w:t>
            </w:r>
          </w:p>
        </w:tc>
      </w:tr>
      <w:tr w:rsidR="001262D3" w:rsidRPr="001262D3" w:rsidTr="001262D3">
        <w:trPr>
          <w:trHeight w:val="510"/>
          <w:jc w:val="center"/>
        </w:trPr>
        <w:tc>
          <w:tcPr>
            <w:tcW w:w="2734" w:type="dxa"/>
            <w:tcBorders>
              <w:top w:val="nil"/>
              <w:left w:val="single" w:sz="4" w:space="0" w:color="auto"/>
              <w:bottom w:val="single" w:sz="4" w:space="0" w:color="auto"/>
              <w:right w:val="single" w:sz="4" w:space="0" w:color="auto"/>
            </w:tcBorders>
            <w:shd w:val="clear" w:color="000000" w:fill="FFFFFF"/>
            <w:vAlign w:val="center"/>
            <w:hideMark/>
          </w:tcPr>
          <w:p w:rsidR="001262D3" w:rsidRPr="001262D3" w:rsidRDefault="001262D3" w:rsidP="001262D3">
            <w:pPr>
              <w:widowControl w:val="0"/>
              <w:spacing w:after="0" w:line="240" w:lineRule="auto"/>
              <w:rPr>
                <w:rFonts w:ascii="Times New Roman" w:eastAsia="Times New Roman" w:hAnsi="Times New Roman" w:cs="Times New Roman"/>
                <w:iCs/>
                <w:sz w:val="20"/>
                <w:szCs w:val="20"/>
              </w:rPr>
            </w:pPr>
            <w:r w:rsidRPr="001262D3">
              <w:rPr>
                <w:rFonts w:ascii="Times New Roman" w:eastAsia="Times New Roman" w:hAnsi="Times New Roman" w:cs="Times New Roman"/>
                <w:iCs/>
                <w:sz w:val="20"/>
                <w:szCs w:val="20"/>
              </w:rPr>
              <w:t>- темп роста к  предыдущему году (в сопоставимых ценах)</w:t>
            </w:r>
          </w:p>
        </w:tc>
        <w:tc>
          <w:tcPr>
            <w:tcW w:w="993" w:type="dxa"/>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widowControl w:val="0"/>
              <w:spacing w:after="0" w:line="240" w:lineRule="auto"/>
              <w:jc w:val="center"/>
              <w:rPr>
                <w:rFonts w:ascii="Times New Roman" w:eastAsia="Times New Roman" w:hAnsi="Times New Roman" w:cs="Times New Roman"/>
                <w:sz w:val="16"/>
                <w:szCs w:val="20"/>
              </w:rPr>
            </w:pPr>
            <w:r w:rsidRPr="001262D3">
              <w:rPr>
                <w:rFonts w:ascii="Times New Roman" w:eastAsia="Times New Roman" w:hAnsi="Times New Roman" w:cs="Times New Roman"/>
                <w:sz w:val="16"/>
                <w:szCs w:val="20"/>
              </w:rPr>
              <w:t>%</w:t>
            </w:r>
          </w:p>
        </w:tc>
        <w:tc>
          <w:tcPr>
            <w:tcW w:w="1134" w:type="dxa"/>
            <w:tcBorders>
              <w:top w:val="nil"/>
              <w:left w:val="nil"/>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100,9</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92,5</w:t>
            </w:r>
          </w:p>
        </w:tc>
        <w:tc>
          <w:tcPr>
            <w:tcW w:w="1134" w:type="dxa"/>
            <w:tcBorders>
              <w:top w:val="nil"/>
              <w:left w:val="nil"/>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101,2</w:t>
            </w:r>
          </w:p>
        </w:tc>
        <w:tc>
          <w:tcPr>
            <w:tcW w:w="1134" w:type="dxa"/>
            <w:tcBorders>
              <w:top w:val="nil"/>
              <w:left w:val="nil"/>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93,3</w:t>
            </w:r>
          </w:p>
        </w:tc>
        <w:tc>
          <w:tcPr>
            <w:tcW w:w="1134" w:type="dxa"/>
            <w:tcBorders>
              <w:top w:val="nil"/>
              <w:left w:val="nil"/>
              <w:bottom w:val="single" w:sz="4" w:space="0" w:color="auto"/>
              <w:right w:val="single" w:sz="4" w:space="0" w:color="auto"/>
            </w:tcBorders>
            <w:shd w:val="clear" w:color="auto" w:fill="auto"/>
            <w:noWrap/>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96,7</w:t>
            </w:r>
          </w:p>
        </w:tc>
      </w:tr>
    </w:tbl>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8"/>
          <w:highlight w:val="yellow"/>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Ожидаемые итоги развития промышленного комплекса города Красноярска свидетельствуют о наращивании объемов производства продукции, что в основном обеспечивается за счет обрабатывающих производств.</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Анализ динамики промышленного производства показывает  возобновление  темпов роста объемов производства в городе и в крае. В текущем году индекс промышленного производства (далее - ИПП)  по сравнению с предыдущим годом увеличивается:</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 по городу Красноярску на 3,4 процентных пунктов;</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lastRenderedPageBreak/>
        <w:t>- по краю на 6,0 процентных пунктов.</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 xml:space="preserve">В 2018-2020 в промышленном комплексе города практически по всем отраслям ожидается рост  объемов производства. </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Прогнозируется темп роста объема отгруженных товаров собственного производства в 2018-2020 годы относительно 2017 года.  На данный фактор  окажет влияние не только рост производства, но и рост цен на цветные металлы, а также на отдельные товары импортного производства, стоимость которых находится в прямой зависимости от курса доллара США.</w:t>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26"/>
        </w:rPr>
      </w:pPr>
      <w:r w:rsidRPr="001262D3">
        <w:rPr>
          <w:rFonts w:ascii="Times New Roman" w:eastAsia="Times New Roman" w:hAnsi="Times New Roman" w:cs="Times New Roman"/>
          <w:sz w:val="24"/>
          <w:szCs w:val="26"/>
        </w:rPr>
        <w:t>Таблица 2</w:t>
      </w:r>
    </w:p>
    <w:tbl>
      <w:tblPr>
        <w:tblStyle w:val="60"/>
        <w:tblW w:w="948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5"/>
        <w:gridCol w:w="2058"/>
        <w:gridCol w:w="1102"/>
        <w:gridCol w:w="1093"/>
        <w:gridCol w:w="1156"/>
        <w:gridCol w:w="1112"/>
        <w:gridCol w:w="1259"/>
        <w:gridCol w:w="1027"/>
      </w:tblGrid>
      <w:tr w:rsidR="001262D3" w:rsidRPr="001262D3" w:rsidTr="001262D3">
        <w:tc>
          <w:tcPr>
            <w:tcW w:w="675" w:type="dxa"/>
            <w:vMerge w:val="restart"/>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 xml:space="preserve">№ </w:t>
            </w:r>
            <w:proofErr w:type="gramStart"/>
            <w:r w:rsidRPr="001262D3">
              <w:rPr>
                <w:rFonts w:ascii="Times New Roman" w:hAnsi="Times New Roman"/>
                <w:szCs w:val="24"/>
              </w:rPr>
              <w:t>п</w:t>
            </w:r>
            <w:proofErr w:type="gramEnd"/>
            <w:r w:rsidRPr="001262D3">
              <w:rPr>
                <w:rFonts w:ascii="Times New Roman" w:hAnsi="Times New Roman"/>
                <w:szCs w:val="24"/>
              </w:rPr>
              <w:t>/п</w:t>
            </w:r>
          </w:p>
        </w:tc>
        <w:tc>
          <w:tcPr>
            <w:tcW w:w="2058" w:type="dxa"/>
            <w:vMerge w:val="restart"/>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Наименование</w:t>
            </w:r>
          </w:p>
        </w:tc>
        <w:tc>
          <w:tcPr>
            <w:tcW w:w="1102" w:type="dxa"/>
            <w:vMerge w:val="restart"/>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Ед. изм.</w:t>
            </w:r>
          </w:p>
        </w:tc>
        <w:tc>
          <w:tcPr>
            <w:tcW w:w="5647" w:type="dxa"/>
            <w:gridSpan w:val="5"/>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годы</w:t>
            </w:r>
          </w:p>
        </w:tc>
      </w:tr>
      <w:tr w:rsidR="001262D3" w:rsidRPr="001262D3" w:rsidTr="001262D3">
        <w:tc>
          <w:tcPr>
            <w:tcW w:w="675" w:type="dxa"/>
            <w:vMerge/>
            <w:vAlign w:val="center"/>
          </w:tcPr>
          <w:p w:rsidR="001262D3" w:rsidRPr="001262D3" w:rsidRDefault="001262D3" w:rsidP="001262D3">
            <w:pPr>
              <w:widowControl w:val="0"/>
              <w:jc w:val="center"/>
              <w:rPr>
                <w:rFonts w:ascii="Times New Roman" w:hAnsi="Times New Roman"/>
                <w:szCs w:val="24"/>
              </w:rPr>
            </w:pPr>
          </w:p>
        </w:tc>
        <w:tc>
          <w:tcPr>
            <w:tcW w:w="2058" w:type="dxa"/>
            <w:vMerge/>
            <w:vAlign w:val="center"/>
          </w:tcPr>
          <w:p w:rsidR="001262D3" w:rsidRPr="001262D3" w:rsidRDefault="001262D3" w:rsidP="001262D3">
            <w:pPr>
              <w:widowControl w:val="0"/>
              <w:jc w:val="center"/>
              <w:rPr>
                <w:rFonts w:ascii="Times New Roman" w:hAnsi="Times New Roman"/>
                <w:szCs w:val="24"/>
              </w:rPr>
            </w:pPr>
          </w:p>
        </w:tc>
        <w:tc>
          <w:tcPr>
            <w:tcW w:w="1102" w:type="dxa"/>
            <w:vMerge/>
            <w:vAlign w:val="center"/>
          </w:tcPr>
          <w:p w:rsidR="001262D3" w:rsidRPr="001262D3" w:rsidRDefault="001262D3" w:rsidP="001262D3">
            <w:pPr>
              <w:widowControl w:val="0"/>
              <w:jc w:val="center"/>
              <w:rPr>
                <w:rFonts w:ascii="Times New Roman" w:hAnsi="Times New Roman"/>
                <w:szCs w:val="24"/>
              </w:rPr>
            </w:pPr>
          </w:p>
        </w:tc>
        <w:tc>
          <w:tcPr>
            <w:tcW w:w="1093" w:type="dxa"/>
            <w:vMerge w:val="restart"/>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2016</w:t>
            </w:r>
          </w:p>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(факт)</w:t>
            </w:r>
          </w:p>
        </w:tc>
        <w:tc>
          <w:tcPr>
            <w:tcW w:w="1156" w:type="dxa"/>
            <w:vMerge w:val="restart"/>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2017</w:t>
            </w:r>
          </w:p>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(оценка)</w:t>
            </w:r>
          </w:p>
        </w:tc>
        <w:tc>
          <w:tcPr>
            <w:tcW w:w="3398" w:type="dxa"/>
            <w:gridSpan w:val="3"/>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прогноз</w:t>
            </w:r>
          </w:p>
        </w:tc>
      </w:tr>
      <w:tr w:rsidR="001262D3" w:rsidRPr="001262D3" w:rsidTr="001262D3">
        <w:tc>
          <w:tcPr>
            <w:tcW w:w="675" w:type="dxa"/>
            <w:vMerge/>
            <w:vAlign w:val="center"/>
          </w:tcPr>
          <w:p w:rsidR="001262D3" w:rsidRPr="001262D3" w:rsidRDefault="001262D3" w:rsidP="001262D3">
            <w:pPr>
              <w:widowControl w:val="0"/>
              <w:jc w:val="center"/>
              <w:rPr>
                <w:rFonts w:ascii="Times New Roman" w:hAnsi="Times New Roman"/>
                <w:szCs w:val="24"/>
              </w:rPr>
            </w:pPr>
          </w:p>
        </w:tc>
        <w:tc>
          <w:tcPr>
            <w:tcW w:w="2058" w:type="dxa"/>
            <w:vMerge/>
            <w:vAlign w:val="center"/>
          </w:tcPr>
          <w:p w:rsidR="001262D3" w:rsidRPr="001262D3" w:rsidRDefault="001262D3" w:rsidP="001262D3">
            <w:pPr>
              <w:widowControl w:val="0"/>
              <w:jc w:val="center"/>
              <w:rPr>
                <w:rFonts w:ascii="Times New Roman" w:hAnsi="Times New Roman"/>
                <w:szCs w:val="24"/>
              </w:rPr>
            </w:pPr>
          </w:p>
        </w:tc>
        <w:tc>
          <w:tcPr>
            <w:tcW w:w="1102" w:type="dxa"/>
            <w:vMerge/>
            <w:vAlign w:val="center"/>
          </w:tcPr>
          <w:p w:rsidR="001262D3" w:rsidRPr="001262D3" w:rsidRDefault="001262D3" w:rsidP="001262D3">
            <w:pPr>
              <w:widowControl w:val="0"/>
              <w:jc w:val="center"/>
              <w:rPr>
                <w:rFonts w:ascii="Times New Roman" w:hAnsi="Times New Roman"/>
                <w:szCs w:val="24"/>
              </w:rPr>
            </w:pPr>
          </w:p>
        </w:tc>
        <w:tc>
          <w:tcPr>
            <w:tcW w:w="1093" w:type="dxa"/>
            <w:vMerge/>
            <w:vAlign w:val="center"/>
          </w:tcPr>
          <w:p w:rsidR="001262D3" w:rsidRPr="001262D3" w:rsidRDefault="001262D3" w:rsidP="001262D3">
            <w:pPr>
              <w:widowControl w:val="0"/>
              <w:jc w:val="center"/>
              <w:rPr>
                <w:rFonts w:ascii="Times New Roman" w:hAnsi="Times New Roman"/>
                <w:szCs w:val="24"/>
              </w:rPr>
            </w:pPr>
          </w:p>
        </w:tc>
        <w:tc>
          <w:tcPr>
            <w:tcW w:w="1156" w:type="dxa"/>
            <w:vMerge/>
            <w:vAlign w:val="center"/>
          </w:tcPr>
          <w:p w:rsidR="001262D3" w:rsidRPr="001262D3" w:rsidRDefault="001262D3" w:rsidP="001262D3">
            <w:pPr>
              <w:widowControl w:val="0"/>
              <w:jc w:val="center"/>
              <w:rPr>
                <w:rFonts w:ascii="Times New Roman" w:hAnsi="Times New Roman"/>
                <w:szCs w:val="24"/>
              </w:rPr>
            </w:pPr>
          </w:p>
        </w:tc>
        <w:tc>
          <w:tcPr>
            <w:tcW w:w="1112"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2018</w:t>
            </w:r>
          </w:p>
        </w:tc>
        <w:tc>
          <w:tcPr>
            <w:tcW w:w="1259"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2019</w:t>
            </w:r>
          </w:p>
        </w:tc>
        <w:tc>
          <w:tcPr>
            <w:tcW w:w="1027"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2020</w:t>
            </w:r>
          </w:p>
        </w:tc>
      </w:tr>
      <w:tr w:rsidR="001262D3" w:rsidRPr="001262D3" w:rsidTr="001262D3">
        <w:tc>
          <w:tcPr>
            <w:tcW w:w="675"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w:t>
            </w:r>
          </w:p>
        </w:tc>
        <w:tc>
          <w:tcPr>
            <w:tcW w:w="2058" w:type="dxa"/>
            <w:vAlign w:val="center"/>
          </w:tcPr>
          <w:p w:rsidR="001262D3" w:rsidRPr="001262D3" w:rsidRDefault="001262D3" w:rsidP="001262D3">
            <w:pPr>
              <w:widowControl w:val="0"/>
              <w:rPr>
                <w:rFonts w:ascii="Times New Roman" w:hAnsi="Times New Roman"/>
                <w:szCs w:val="24"/>
              </w:rPr>
            </w:pPr>
            <w:r w:rsidRPr="001262D3">
              <w:rPr>
                <w:rFonts w:ascii="Times New Roman" w:hAnsi="Times New Roman"/>
                <w:szCs w:val="24"/>
              </w:rPr>
              <w:t>Алюминий первичный</w:t>
            </w:r>
          </w:p>
        </w:tc>
        <w:tc>
          <w:tcPr>
            <w:tcW w:w="1102"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доллар за тонну</w:t>
            </w:r>
          </w:p>
        </w:tc>
        <w:tc>
          <w:tcPr>
            <w:tcW w:w="1093"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1 604,0</w:t>
            </w:r>
          </w:p>
        </w:tc>
        <w:tc>
          <w:tcPr>
            <w:tcW w:w="1156"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1 930,0</w:t>
            </w:r>
          </w:p>
        </w:tc>
        <w:tc>
          <w:tcPr>
            <w:tcW w:w="1112"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1 980,0</w:t>
            </w:r>
          </w:p>
        </w:tc>
        <w:tc>
          <w:tcPr>
            <w:tcW w:w="1259"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2 030,0</w:t>
            </w:r>
          </w:p>
        </w:tc>
        <w:tc>
          <w:tcPr>
            <w:tcW w:w="1027"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2 080,0</w:t>
            </w:r>
          </w:p>
        </w:tc>
      </w:tr>
      <w:tr w:rsidR="001262D3" w:rsidRPr="001262D3" w:rsidTr="001262D3">
        <w:tc>
          <w:tcPr>
            <w:tcW w:w="675"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2</w:t>
            </w:r>
          </w:p>
        </w:tc>
        <w:tc>
          <w:tcPr>
            <w:tcW w:w="2058" w:type="dxa"/>
            <w:vAlign w:val="center"/>
          </w:tcPr>
          <w:p w:rsidR="001262D3" w:rsidRPr="001262D3" w:rsidRDefault="001262D3" w:rsidP="001262D3">
            <w:pPr>
              <w:widowControl w:val="0"/>
              <w:rPr>
                <w:rFonts w:ascii="Times New Roman" w:hAnsi="Times New Roman"/>
                <w:szCs w:val="24"/>
              </w:rPr>
            </w:pPr>
            <w:r w:rsidRPr="001262D3">
              <w:rPr>
                <w:rFonts w:ascii="Times New Roman" w:hAnsi="Times New Roman"/>
                <w:szCs w:val="24"/>
              </w:rPr>
              <w:t>Золото в слитках</w:t>
            </w:r>
          </w:p>
        </w:tc>
        <w:tc>
          <w:tcPr>
            <w:tcW w:w="1102"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доллар за унцию</w:t>
            </w:r>
          </w:p>
        </w:tc>
        <w:tc>
          <w:tcPr>
            <w:tcW w:w="1093"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1 248,0</w:t>
            </w:r>
          </w:p>
        </w:tc>
        <w:tc>
          <w:tcPr>
            <w:tcW w:w="1156"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1 250,0</w:t>
            </w:r>
          </w:p>
        </w:tc>
        <w:tc>
          <w:tcPr>
            <w:tcW w:w="1112"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1 350,0</w:t>
            </w:r>
          </w:p>
        </w:tc>
        <w:tc>
          <w:tcPr>
            <w:tcW w:w="1259"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1 400,0</w:t>
            </w:r>
          </w:p>
        </w:tc>
        <w:tc>
          <w:tcPr>
            <w:tcW w:w="1027"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1 450,0</w:t>
            </w:r>
          </w:p>
        </w:tc>
      </w:tr>
      <w:tr w:rsidR="001262D3" w:rsidRPr="001262D3" w:rsidTr="001262D3">
        <w:tc>
          <w:tcPr>
            <w:tcW w:w="675"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3</w:t>
            </w:r>
          </w:p>
        </w:tc>
        <w:tc>
          <w:tcPr>
            <w:tcW w:w="2058" w:type="dxa"/>
            <w:vAlign w:val="center"/>
          </w:tcPr>
          <w:p w:rsidR="001262D3" w:rsidRPr="001262D3" w:rsidRDefault="001262D3" w:rsidP="001262D3">
            <w:pPr>
              <w:widowControl w:val="0"/>
              <w:rPr>
                <w:rFonts w:ascii="Times New Roman" w:hAnsi="Times New Roman"/>
                <w:szCs w:val="24"/>
              </w:rPr>
            </w:pPr>
            <w:r w:rsidRPr="001262D3">
              <w:rPr>
                <w:rFonts w:ascii="Times New Roman" w:hAnsi="Times New Roman"/>
                <w:szCs w:val="24"/>
              </w:rPr>
              <w:t>Доллар США</w:t>
            </w:r>
          </w:p>
        </w:tc>
        <w:tc>
          <w:tcPr>
            <w:tcW w:w="1102"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рублей за 1 ед.</w:t>
            </w:r>
          </w:p>
        </w:tc>
        <w:tc>
          <w:tcPr>
            <w:tcW w:w="1093"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66,9</w:t>
            </w:r>
          </w:p>
        </w:tc>
        <w:tc>
          <w:tcPr>
            <w:tcW w:w="1156"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59,4</w:t>
            </w:r>
          </w:p>
        </w:tc>
        <w:tc>
          <w:tcPr>
            <w:tcW w:w="1112"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64,7</w:t>
            </w:r>
          </w:p>
        </w:tc>
        <w:tc>
          <w:tcPr>
            <w:tcW w:w="1259"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66,9</w:t>
            </w:r>
          </w:p>
        </w:tc>
        <w:tc>
          <w:tcPr>
            <w:tcW w:w="1027" w:type="dxa"/>
            <w:vAlign w:val="center"/>
          </w:tcPr>
          <w:p w:rsidR="001262D3" w:rsidRPr="001262D3" w:rsidRDefault="001262D3" w:rsidP="001262D3">
            <w:pPr>
              <w:widowControl w:val="0"/>
              <w:jc w:val="center"/>
              <w:rPr>
                <w:rFonts w:ascii="Times New Roman" w:hAnsi="Times New Roman"/>
                <w:szCs w:val="24"/>
              </w:rPr>
            </w:pPr>
            <w:r w:rsidRPr="001262D3">
              <w:rPr>
                <w:rFonts w:ascii="Times New Roman" w:hAnsi="Times New Roman"/>
                <w:szCs w:val="24"/>
              </w:rPr>
              <w:t>68,0</w:t>
            </w:r>
          </w:p>
        </w:tc>
      </w:tr>
    </w:tbl>
    <w:p w:rsidR="001262D3" w:rsidRPr="001262D3" w:rsidRDefault="001262D3" w:rsidP="001262D3">
      <w:pPr>
        <w:widowControl w:val="0"/>
        <w:spacing w:after="0" w:line="240" w:lineRule="auto"/>
        <w:ind w:firstLine="720"/>
        <w:jc w:val="center"/>
        <w:rPr>
          <w:rFonts w:ascii="Times New Roman" w:eastAsia="Times New Roman" w:hAnsi="Times New Roman" w:cs="Times New Roman"/>
          <w:sz w:val="20"/>
          <w:szCs w:val="24"/>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Анализ структуры объема отгруженной продукции промышленного производства прогнозного периода, показал, что по сравнению с 2016 годом она не претерпела серьезных изменений. К 2020 году доля сектора «Обрабатывающее производство» - увеличивает свои позиции на 1 процентный пункт в основном за счет вида деятельности – металлургическое производство.</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При этом доля сектора – «Производство и распределение электроэнергии и газа» снижается на 1 процентный пункт.</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Согласно Прогнозу СЭР развитие промышленного производства в городе  в основном обеспечат следующие отрасли:</w:t>
      </w:r>
      <w:r w:rsidRPr="001262D3">
        <w:rPr>
          <w:rFonts w:ascii="Times New Roman" w:eastAsia="Times New Roman" w:hAnsi="Times New Roman" w:cs="Times New Roman"/>
          <w:sz w:val="28"/>
          <w:szCs w:val="26"/>
          <w:highlight w:val="yellow"/>
        </w:rPr>
        <w:t xml:space="preserve">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«Производство металлургическое» в 2017 году – 104,30%; в 2018 году – 114,9%; в 2019 – 106,2%; 2020 – 105,9%. В структуре объема отгруженной продукции в 2018-2020 годы  на долю этой отрасли будет приходиться – 63%;</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«Обеспечение электрической энергией, газом и паром; кондиционирование воздуха» в 2017 году – 104,2%; в 2018 году – 105,0%; в 2019 – 105,9%; 2020 – 104,6%. Доля отрасли составит -12,8%;</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 xml:space="preserve"> «Производство пищевых продуктов» в 2017году – 107,6%; 2018 году-108,2%; в 2019 году – 108,0%;  в 2020 году – 108,1%. Доля отрасли в структуре составит 3,0%;</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«Производство химических веществ и химических продуктов» в 2017 году–110,3%; 2018 году –113,1%; 2019 году – 113,0 %; 2020 год – 113,0% Доля отрасли составит 2,2%;</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«Производство прочей неметаллической минеральной продукции» в 2017 году – 105,2%; в 2018 году – 110,5%; в 2019 году – 109,4%; в 2020 году – 109,0%. Доля отрасли составит 2,2%;</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 xml:space="preserve"> «Производство напитков» в 2017 году – 121,1%; в 2018 году – 109,5%; в 2019году – 109,2%; в 2020 году – 109,3%. На долю этой отрасли придется 1,3%.</w:t>
      </w:r>
    </w:p>
    <w:p w:rsidR="001262D3" w:rsidRPr="001262D3" w:rsidRDefault="001262D3" w:rsidP="001262D3">
      <w:pPr>
        <w:widowControl w:val="0"/>
        <w:spacing w:after="0" w:line="240" w:lineRule="auto"/>
        <w:ind w:firstLine="720"/>
        <w:jc w:val="center"/>
        <w:rPr>
          <w:rFonts w:ascii="Times New Roman" w:eastAsia="Times New Roman" w:hAnsi="Times New Roman" w:cs="Times New Roman"/>
          <w:sz w:val="20"/>
          <w:szCs w:val="20"/>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Стабилизация  общеэкономической ситуации и переход в фазу </w:t>
      </w:r>
      <w:r w:rsidRPr="001262D3">
        <w:rPr>
          <w:rFonts w:ascii="Times New Roman" w:eastAsia="Times New Roman" w:hAnsi="Times New Roman" w:cs="Times New Roman"/>
          <w:sz w:val="28"/>
          <w:szCs w:val="28"/>
        </w:rPr>
        <w:lastRenderedPageBreak/>
        <w:t xml:space="preserve">экономического роста должны способствовать повышению инвестиционной активности. </w:t>
      </w:r>
    </w:p>
    <w:p w:rsidR="001262D3" w:rsidRPr="001262D3" w:rsidRDefault="001262D3" w:rsidP="001262D3">
      <w:pPr>
        <w:spacing w:after="0" w:line="240" w:lineRule="auto"/>
        <w:ind w:firstLine="709"/>
        <w:jc w:val="both"/>
        <w:rPr>
          <w:rFonts w:ascii="Times New Roman" w:eastAsia="MS ??" w:hAnsi="Times New Roman" w:cs="Times New Roman"/>
          <w:bCs/>
          <w:sz w:val="28"/>
          <w:szCs w:val="28"/>
          <w:lang w:eastAsia="en-US"/>
        </w:rPr>
      </w:pPr>
      <w:r w:rsidRPr="001262D3">
        <w:rPr>
          <w:rFonts w:ascii="Times New Roman" w:eastAsia="MS ??" w:hAnsi="Times New Roman" w:cs="Times New Roman"/>
          <w:bCs/>
          <w:sz w:val="28"/>
          <w:szCs w:val="28"/>
          <w:lang w:eastAsia="en-US"/>
        </w:rPr>
        <w:t>Развитие и совершенствование инвестиционного климата являются ключевыми приоритетами Правительства Российской Федерации и Красноярского края.</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Однако согласно прогнозу СЭР в трехлетнем периоде не ожидается притока капиталовложений. Темп роста объема инвестиций  в основной капитал составят:</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 2018 году -101,0%;</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 2019 году – 89,0%;</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 2020 году – 86,0%.</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Замедление инвестиционной активности к 2020 году может негативно отразиться на динамике экономического роста в отраслях реального сектора, что скажется не только на объемах производимой продукции, но и на налоговых поступлениях в  бюджет города.</w:t>
      </w:r>
    </w:p>
    <w:p w:rsidR="001262D3" w:rsidRPr="001262D3" w:rsidRDefault="001262D3" w:rsidP="001262D3">
      <w:pPr>
        <w:tabs>
          <w:tab w:val="left" w:pos="1134"/>
        </w:tabs>
        <w:spacing w:after="0" w:line="240" w:lineRule="auto"/>
        <w:ind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связи с этим необходимо разработать направления деятельности и меры по  улучшению инвестиционного климата на территории города Красноярска.</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Следует отметить, что показатели инвестиционной активности в Красноярском крае по сравнению с административным центром планируются: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в 2018 году – ниже на 0,2 </w:t>
      </w:r>
      <w:proofErr w:type="gramStart"/>
      <w:r w:rsidRPr="001262D3">
        <w:rPr>
          <w:rFonts w:ascii="Times New Roman" w:eastAsia="Times New Roman" w:hAnsi="Times New Roman" w:cs="Times New Roman"/>
          <w:sz w:val="28"/>
          <w:szCs w:val="28"/>
        </w:rPr>
        <w:t>процентных</w:t>
      </w:r>
      <w:proofErr w:type="gramEnd"/>
      <w:r w:rsidRPr="001262D3">
        <w:rPr>
          <w:rFonts w:ascii="Times New Roman" w:eastAsia="Times New Roman" w:hAnsi="Times New Roman" w:cs="Times New Roman"/>
          <w:sz w:val="28"/>
          <w:szCs w:val="28"/>
        </w:rPr>
        <w:t xml:space="preserve"> пункта;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в 2019 году – выше на 4,3 процентных пунктов;</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в 2020 году – выше на 10,7 процентных пунктов.</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8"/>
        </w:rPr>
        <w:t>Согласно Прогнозу СЭР основной поток капитальных вложений в трехлетний период будет направлен на такие виды деятельности, как:</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sz w:val="28"/>
          <w:szCs w:val="28"/>
        </w:rPr>
        <w:t>- «Деятельность по операциям с недвижимым имуществом» – 49 771,5</w:t>
      </w:r>
      <w:r w:rsidRPr="001262D3">
        <w:rPr>
          <w:rFonts w:ascii="Times New Roman" w:eastAsia="Times New Roman" w:hAnsi="Times New Roman" w:cs="Times New Roman"/>
          <w:sz w:val="28"/>
          <w:szCs w:val="28"/>
          <w:lang w:val="en-US"/>
        </w:rPr>
        <w:t> </w:t>
      </w:r>
      <w:r w:rsidRPr="001262D3">
        <w:rPr>
          <w:rFonts w:ascii="Times New Roman" w:eastAsia="Times New Roman" w:hAnsi="Times New Roman" w:cs="Times New Roman"/>
          <w:sz w:val="28"/>
          <w:szCs w:val="28"/>
        </w:rPr>
        <w:t>млн. рублей или 19,4% от общего объема инвестиций</w:t>
      </w:r>
      <w:r w:rsidRPr="001262D3">
        <w:rPr>
          <w:rFonts w:ascii="Times New Roman" w:eastAsia="Times New Roman" w:hAnsi="Times New Roman" w:cs="Times New Roman"/>
          <w:color w:val="000000"/>
          <w:sz w:val="28"/>
          <w:szCs w:val="28"/>
        </w:rPr>
        <w:t xml:space="preserve">; </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«Обеспечение электрической энергией, газом и паром; кондиционирование воздуха» - 39 721,9 млн. рублей или 15,5% от общего объема инвестиций;</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«Деятельность в области культуры, спорта, организаций досуга и развлечений» - 39 665,7 млн. рублей или 15,5% от общего объема инвестиций;</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«Деятельность в области спорта» - 30 783,6 млн. рублей или 12% от общего объема инвестиций;</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sz w:val="28"/>
          <w:szCs w:val="28"/>
          <w:lang w:val="en-US"/>
        </w:rPr>
        <w:t> </w:t>
      </w:r>
      <w:r w:rsidRPr="001262D3">
        <w:rPr>
          <w:rFonts w:ascii="Times New Roman" w:eastAsia="Times New Roman" w:hAnsi="Times New Roman" w:cs="Times New Roman"/>
          <w:sz w:val="28"/>
          <w:szCs w:val="28"/>
        </w:rPr>
        <w:t>«Транспортировка и хранение» - 28 776,5 млн. рублей или 11,2% от общего объема инвестиций;</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«Обрабатывающие производства» - 25 655,5 млн. рублей или 10% от общего объема инвестиций;</w:t>
      </w:r>
    </w:p>
    <w:p w:rsidR="001262D3" w:rsidRPr="001262D3" w:rsidRDefault="001262D3" w:rsidP="001262D3">
      <w:pPr>
        <w:widowControl w:val="0"/>
        <w:tabs>
          <w:tab w:val="left" w:pos="1134"/>
        </w:tabs>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«Металлургическое производство» - 14 751,5 млн. рублей или 5,8% от общего объема инвестиций.</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color w:val="000000"/>
          <w:sz w:val="28"/>
          <w:szCs w:val="28"/>
        </w:rPr>
        <w:t xml:space="preserve">Общая сумма капитальных вложений в эти отрасли составит 229 126,25 млн. рублей или почти 89,4% от общего объема инвестиций.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Несмотря на то, что численность населения города Красноярска в среднесрочной перспективе ежегодно будет увеличиваться на 1,4% и к 2020 </w:t>
      </w:r>
      <w:r w:rsidRPr="001262D3">
        <w:rPr>
          <w:rFonts w:ascii="Times New Roman" w:eastAsia="Times New Roman" w:hAnsi="Times New Roman" w:cs="Times New Roman"/>
          <w:sz w:val="28"/>
          <w:szCs w:val="28"/>
        </w:rPr>
        <w:lastRenderedPageBreak/>
        <w:t>году достигнет 1 139,6 тыс. чел., численность занятых в экономике города практически останется на одном уровне. По сравнению с 2017 годом рост к 2020 году составит всего 100,8%.</w:t>
      </w:r>
    </w:p>
    <w:p w:rsidR="00A03ED5" w:rsidRDefault="001262D3" w:rsidP="001262D3">
      <w:pPr>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Темп роста среднемесячной заработной платы (номинальной) работников организаций в городе планируется выше роста инфляции: 2018 год - 106,0%; 2019 - 104,8%; 2020 год – 104,9%. </w:t>
      </w:r>
    </w:p>
    <w:p w:rsidR="001262D3" w:rsidRPr="001262D3" w:rsidRDefault="00A03ED5" w:rsidP="00A03ED5">
      <w:pPr>
        <w:spacing w:after="0" w:line="240" w:lineRule="auto"/>
        <w:ind w:firstLine="709"/>
        <w:jc w:val="both"/>
        <w:rPr>
          <w:rFonts w:ascii="Times New Roman" w:eastAsia="Times New Roman" w:hAnsi="Times New Roman" w:cs="Times New Roman"/>
          <w:sz w:val="28"/>
          <w:szCs w:val="28"/>
        </w:rPr>
      </w:pPr>
      <w:r w:rsidRPr="00263A30">
        <w:rPr>
          <w:rFonts w:ascii="Times New Roman" w:hAnsi="Times New Roman" w:cs="Times New Roman"/>
          <w:color w:val="000000" w:themeColor="text1"/>
          <w:sz w:val="28"/>
          <w:szCs w:val="28"/>
        </w:rPr>
        <w:t>Реальный темп роста среднемесячной заработной платы в 2018 году прогнозируется в размере 102,0%, в 2019 году –</w:t>
      </w:r>
      <w:r>
        <w:rPr>
          <w:rFonts w:ascii="Times New Roman" w:hAnsi="Times New Roman" w:cs="Times New Roman"/>
          <w:color w:val="000000" w:themeColor="text1"/>
          <w:sz w:val="28"/>
          <w:szCs w:val="28"/>
        </w:rPr>
        <w:t xml:space="preserve"> </w:t>
      </w:r>
      <w:r w:rsidRPr="00263A30">
        <w:rPr>
          <w:rFonts w:ascii="Times New Roman" w:hAnsi="Times New Roman" w:cs="Times New Roman"/>
          <w:color w:val="000000" w:themeColor="text1"/>
          <w:sz w:val="28"/>
          <w:szCs w:val="28"/>
        </w:rPr>
        <w:t>100,9%, в 2020 году –100,9%</w:t>
      </w:r>
      <w:r>
        <w:rPr>
          <w:rFonts w:ascii="Times New Roman" w:hAnsi="Times New Roman" w:cs="Times New Roman"/>
          <w:color w:val="000000" w:themeColor="text1"/>
          <w:sz w:val="28"/>
          <w:szCs w:val="28"/>
        </w:rPr>
        <w:t>.</w:t>
      </w:r>
      <w:r w:rsidRPr="00263A30">
        <w:rPr>
          <w:rFonts w:ascii="Times New Roman" w:hAnsi="Times New Roman" w:cs="Times New Roman"/>
          <w:color w:val="000000" w:themeColor="text1"/>
          <w:sz w:val="28"/>
          <w:szCs w:val="28"/>
        </w:rPr>
        <w:t xml:space="preserve"> </w:t>
      </w:r>
    </w:p>
    <w:p w:rsidR="001262D3" w:rsidRPr="001262D3" w:rsidRDefault="001262D3" w:rsidP="001262D3">
      <w:pPr>
        <w:spacing w:after="0" w:line="240" w:lineRule="auto"/>
        <w:ind w:firstLine="708"/>
        <w:jc w:val="both"/>
        <w:rPr>
          <w:rFonts w:ascii="Times New Roman" w:eastAsia="Times New Roman" w:hAnsi="Times New Roman" w:cs="Times New Roman"/>
          <w:sz w:val="20"/>
          <w:szCs w:val="28"/>
        </w:rPr>
      </w:pPr>
    </w:p>
    <w:p w:rsidR="001262D3" w:rsidRPr="001262D3" w:rsidRDefault="001262D3" w:rsidP="00A03ED5">
      <w:pPr>
        <w:autoSpaceDE w:val="0"/>
        <w:autoSpaceDN w:val="0"/>
        <w:adjustRightInd w:val="0"/>
        <w:spacing w:after="0" w:line="240" w:lineRule="auto"/>
        <w:ind w:firstLine="709"/>
        <w:jc w:val="both"/>
        <w:rPr>
          <w:rFonts w:ascii="Times New Roman" w:eastAsia="Calibri" w:hAnsi="Times New Roman" w:cs="Times New Roman"/>
          <w:sz w:val="28"/>
          <w:szCs w:val="32"/>
          <w:lang w:eastAsia="en-US"/>
        </w:rPr>
      </w:pPr>
      <w:r w:rsidRPr="001262D3">
        <w:rPr>
          <w:rFonts w:ascii="Times New Roman" w:eastAsia="Calibri" w:hAnsi="Times New Roman" w:cs="Times New Roman"/>
          <w:sz w:val="28"/>
          <w:szCs w:val="32"/>
          <w:lang w:eastAsia="en-US"/>
        </w:rPr>
        <w:t>Согласно БК РФ проект бюджета составляется на основе прогноза социально-экономического развития в целях финансового обеспечения расходных обязательств.</w:t>
      </w:r>
    </w:p>
    <w:p w:rsidR="001262D3" w:rsidRPr="001262D3" w:rsidRDefault="001262D3" w:rsidP="00A03ED5">
      <w:pPr>
        <w:autoSpaceDE w:val="0"/>
        <w:autoSpaceDN w:val="0"/>
        <w:adjustRightInd w:val="0"/>
        <w:spacing w:after="0" w:line="240" w:lineRule="auto"/>
        <w:ind w:firstLine="709"/>
        <w:jc w:val="both"/>
        <w:rPr>
          <w:rFonts w:ascii="Times New Roman" w:eastAsia="Calibri" w:hAnsi="Times New Roman" w:cs="Times New Roman"/>
          <w:sz w:val="28"/>
          <w:szCs w:val="32"/>
          <w:lang w:eastAsia="en-US"/>
        </w:rPr>
      </w:pPr>
      <w:r w:rsidRPr="001262D3">
        <w:rPr>
          <w:rFonts w:ascii="Times New Roman" w:eastAsia="Calibri" w:hAnsi="Times New Roman" w:cs="Times New Roman"/>
          <w:sz w:val="28"/>
          <w:szCs w:val="32"/>
          <w:lang w:eastAsia="en-US"/>
        </w:rPr>
        <w:t>Однако в течение ряда лет Прогноз СЭР не корректируются.</w:t>
      </w:r>
    </w:p>
    <w:p w:rsidR="001262D3" w:rsidRPr="001262D3" w:rsidRDefault="001262D3" w:rsidP="00A03ED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Его показатели не соответствуют муниципальным программам и бюджету города:</w:t>
      </w:r>
    </w:p>
    <w:p w:rsidR="001262D3" w:rsidRPr="001262D3"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10"/>
          <w:szCs w:val="28"/>
        </w:rPr>
      </w:pPr>
    </w:p>
    <w:p w:rsidR="001262D3" w:rsidRPr="001262D3" w:rsidRDefault="001262D3" w:rsidP="00A25AEF">
      <w:pPr>
        <w:widowControl w:val="0"/>
        <w:numPr>
          <w:ilvl w:val="1"/>
          <w:numId w:val="22"/>
        </w:numPr>
        <w:spacing w:after="0" w:line="240" w:lineRule="auto"/>
        <w:ind w:left="0"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Courier New"/>
          <w:spacing w:val="-2"/>
          <w:sz w:val="28"/>
          <w:szCs w:val="28"/>
        </w:rPr>
        <w:t xml:space="preserve">Муниципальной </w:t>
      </w:r>
      <w:r w:rsidRPr="001262D3">
        <w:rPr>
          <w:rFonts w:ascii="Times New Roman" w:eastAsia="Calibri" w:hAnsi="Times New Roman" w:cs="Times New Roman"/>
          <w:spacing w:val="-2"/>
          <w:sz w:val="28"/>
          <w:szCs w:val="28"/>
          <w:lang w:eastAsia="en-US"/>
        </w:rPr>
        <w:t>программой «Обеспечение граждан города Красноярска жилыми помещениями и объектами инженерно-транспортной и коммунальной инфраструктуры», планируется ввод в эксплуатацию построенных дорог: в 2017 году – 1,06 км</w:t>
      </w:r>
      <w:proofErr w:type="gramStart"/>
      <w:r w:rsidRPr="001262D3">
        <w:rPr>
          <w:rFonts w:ascii="Times New Roman" w:eastAsia="Calibri" w:hAnsi="Times New Roman" w:cs="Times New Roman"/>
          <w:spacing w:val="-2"/>
          <w:sz w:val="28"/>
          <w:szCs w:val="28"/>
          <w:lang w:eastAsia="en-US"/>
        </w:rPr>
        <w:t xml:space="preserve">.; </w:t>
      </w:r>
      <w:proofErr w:type="gramEnd"/>
      <w:r w:rsidRPr="001262D3">
        <w:rPr>
          <w:rFonts w:ascii="Times New Roman" w:eastAsia="Calibri" w:hAnsi="Times New Roman" w:cs="Times New Roman"/>
          <w:spacing w:val="-2"/>
          <w:sz w:val="28"/>
          <w:szCs w:val="28"/>
          <w:lang w:eastAsia="en-US"/>
        </w:rPr>
        <w:t xml:space="preserve">в 2018 году – 2,86 км. При этом в Прогнозе СЭР показатель - </w:t>
      </w:r>
      <w:r w:rsidRPr="001262D3">
        <w:rPr>
          <w:rFonts w:ascii="Times New Roman" w:eastAsia="Times New Roman" w:hAnsi="Times New Roman" w:cs="Times New Roman"/>
          <w:sz w:val="28"/>
          <w:szCs w:val="28"/>
        </w:rPr>
        <w:t>«Протяженность автомобильных дорог общего пользования местного значения, на конец периода» остается неизменным с 2016 года.</w:t>
      </w:r>
    </w:p>
    <w:p w:rsidR="001262D3" w:rsidRPr="001262D3" w:rsidRDefault="001262D3" w:rsidP="001262D3">
      <w:pPr>
        <w:widowControl w:val="0"/>
        <w:spacing w:after="0" w:line="240" w:lineRule="auto"/>
        <w:ind w:left="708"/>
        <w:contextualSpacing/>
        <w:jc w:val="both"/>
        <w:rPr>
          <w:rFonts w:ascii="Times New Roman" w:eastAsia="Times New Roman" w:hAnsi="Times New Roman" w:cs="Times New Roman"/>
          <w:sz w:val="10"/>
          <w:szCs w:val="28"/>
        </w:rPr>
      </w:pPr>
    </w:p>
    <w:p w:rsidR="001262D3" w:rsidRPr="001262D3" w:rsidRDefault="001262D3" w:rsidP="00A25AEF">
      <w:pPr>
        <w:widowControl w:val="0"/>
        <w:numPr>
          <w:ilvl w:val="1"/>
          <w:numId w:val="22"/>
        </w:numPr>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Муниципальной программой «Развитие образования в городе Красноярске» в 3-летнем периоде предусмотрено строительство 3-х школ и приобретение зданий для размещения 2-х школ. Однако в Прогнозе СЭР показатель количество школ остается неизменным - 117.</w:t>
      </w:r>
    </w:p>
    <w:p w:rsidR="001262D3" w:rsidRPr="001262D3" w:rsidRDefault="001262D3" w:rsidP="001262D3">
      <w:pPr>
        <w:spacing w:after="0" w:line="240" w:lineRule="auto"/>
        <w:ind w:left="720"/>
        <w:contextualSpacing/>
        <w:rPr>
          <w:rFonts w:ascii="Times New Roman" w:eastAsia="Times New Roman" w:hAnsi="Times New Roman" w:cs="Times New Roman"/>
          <w:sz w:val="1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Courier New"/>
          <w:spacing w:val="-2"/>
          <w:sz w:val="28"/>
          <w:szCs w:val="28"/>
        </w:rPr>
        <w:t>1.3. З</w:t>
      </w:r>
      <w:r w:rsidRPr="001262D3">
        <w:rPr>
          <w:rFonts w:ascii="Times New Roman" w:eastAsia="Times New Roman" w:hAnsi="Times New Roman" w:cs="Times New Roman"/>
          <w:sz w:val="28"/>
          <w:szCs w:val="28"/>
        </w:rPr>
        <w:t>начения показателя «</w:t>
      </w:r>
      <w:r w:rsidRPr="001262D3">
        <w:rPr>
          <w:rFonts w:ascii="Times New Roman" w:eastAsia="Times New Roman" w:hAnsi="Times New Roman" w:cs="Times New Roman"/>
          <w:color w:val="000000"/>
          <w:sz w:val="28"/>
          <w:szCs w:val="28"/>
        </w:rPr>
        <w:t>Количество объектов недвижимости, закрепленных на праве оперативного управления за органами администрации города и муниципальными учреждениями, в соответствии с текущими потребностями</w:t>
      </w:r>
      <w:r w:rsidRPr="001262D3">
        <w:rPr>
          <w:rFonts w:ascii="Times New Roman" w:eastAsia="Times New Roman" w:hAnsi="Times New Roman" w:cs="Times New Roman"/>
          <w:sz w:val="28"/>
          <w:szCs w:val="28"/>
        </w:rPr>
        <w:t>» в Прогнозе СЭР не соответствует аналогичному показателю муниципальной программы «Управление земельно-имущественными отношениями на территории города Красноярска» в 2018-2020 гг.</w:t>
      </w:r>
    </w:p>
    <w:p w:rsidR="001262D3" w:rsidRPr="001262D3"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10"/>
          <w:szCs w:val="28"/>
        </w:rPr>
      </w:pPr>
    </w:p>
    <w:p w:rsidR="001262D3" w:rsidRPr="001262D3" w:rsidRDefault="001262D3" w:rsidP="00A25AEF">
      <w:pPr>
        <w:widowControl w:val="0"/>
        <w:numPr>
          <w:ilvl w:val="1"/>
          <w:numId w:val="27"/>
        </w:numPr>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Согласно Прогнозу СЭР объем инвестиций в основной капитал за счет собственных средств бюджета города в прогнозном периоде планируется в сумме  3 498,8 млн. рублей, в том числе на 2018 год -  1 117,6 млн. рублей.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При этом в проекте бюджета города объем адресной инвестиционной программе (далее – АИП) на 2018-2020 годы за счет собственных средств  бюджета города в сумме 4 651,7 млн. рублей, в том числе на 2018 год – 455,1 млн. рублей.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Таким образом, АИП не соответствует Прогнозу СЭР по объему финансирования.</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10"/>
          <w:szCs w:val="28"/>
        </w:rPr>
      </w:pPr>
    </w:p>
    <w:p w:rsidR="001262D3" w:rsidRPr="001262D3" w:rsidRDefault="001262D3" w:rsidP="00A25AEF">
      <w:pPr>
        <w:widowControl w:val="0"/>
        <w:numPr>
          <w:ilvl w:val="1"/>
          <w:numId w:val="27"/>
        </w:numPr>
        <w:spacing w:after="0" w:line="240" w:lineRule="auto"/>
        <w:ind w:left="0" w:firstLine="709"/>
        <w:contextualSpacing/>
        <w:jc w:val="both"/>
        <w:rPr>
          <w:rFonts w:ascii="Times New Roman" w:eastAsia="Times New Roman" w:hAnsi="Times New Roman" w:cs="Courier New"/>
          <w:sz w:val="28"/>
          <w:szCs w:val="28"/>
        </w:rPr>
      </w:pPr>
      <w:r w:rsidRPr="001262D3">
        <w:rPr>
          <w:rFonts w:ascii="Times New Roman" w:eastAsia="Times New Roman" w:hAnsi="Times New Roman" w:cs="Times New Roman"/>
          <w:sz w:val="28"/>
          <w:szCs w:val="28"/>
        </w:rPr>
        <w:t>О</w:t>
      </w:r>
      <w:r w:rsidRPr="001262D3">
        <w:rPr>
          <w:rFonts w:ascii="Times New Roman" w:eastAsia="Times New Roman" w:hAnsi="Times New Roman" w:cs="Courier New"/>
          <w:sz w:val="28"/>
          <w:szCs w:val="28"/>
        </w:rPr>
        <w:t>дним из перспективных направлений отрасли ЖКХ является с</w:t>
      </w:r>
      <w:r w:rsidRPr="001262D3">
        <w:rPr>
          <w:rFonts w:ascii="Times New Roman" w:eastAsia="Times New Roman" w:hAnsi="Times New Roman" w:cs="Times New Roman"/>
          <w:sz w:val="28"/>
          <w:szCs w:val="28"/>
        </w:rPr>
        <w:t xml:space="preserve">окращение количества дорожно-транспортных происшествий и количества </w:t>
      </w:r>
      <w:r w:rsidRPr="001262D3">
        <w:rPr>
          <w:rFonts w:ascii="Times New Roman" w:eastAsia="Times New Roman" w:hAnsi="Times New Roman" w:cs="Times New Roman"/>
          <w:sz w:val="28"/>
          <w:szCs w:val="28"/>
        </w:rPr>
        <w:lastRenderedPageBreak/>
        <w:t>лиц, погибших в результате дорожно-транспортных происшествий. При этом расходы на мероприятия по безопасности дорожного движения снижаются в 2 раза</w:t>
      </w:r>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Courier New"/>
          <w:sz w:val="10"/>
          <w:szCs w:val="28"/>
        </w:rPr>
      </w:pPr>
    </w:p>
    <w:p w:rsidR="001262D3" w:rsidRPr="001262D3" w:rsidRDefault="001262D3" w:rsidP="00A25AEF">
      <w:pPr>
        <w:widowControl w:val="0"/>
        <w:numPr>
          <w:ilvl w:val="1"/>
          <w:numId w:val="27"/>
        </w:numPr>
        <w:autoSpaceDE w:val="0"/>
        <w:autoSpaceDN w:val="0"/>
        <w:adjustRightInd w:val="0"/>
        <w:spacing w:after="0" w:line="240" w:lineRule="auto"/>
        <w:ind w:left="0" w:firstLine="709"/>
        <w:contextualSpacing/>
        <w:jc w:val="both"/>
        <w:rPr>
          <w:rFonts w:ascii="Times New Roman" w:eastAsia="Calibri" w:hAnsi="Times New Roman" w:cs="Times New Roman"/>
          <w:spacing w:val="-2"/>
          <w:sz w:val="28"/>
          <w:szCs w:val="28"/>
          <w:lang w:eastAsia="en-US"/>
        </w:rPr>
      </w:pPr>
      <w:proofErr w:type="gramStart"/>
      <w:r w:rsidRPr="001262D3">
        <w:rPr>
          <w:rFonts w:ascii="Times New Roman" w:eastAsia="Times New Roman" w:hAnsi="Times New Roman" w:cs="Courier New"/>
          <w:spacing w:val="-2"/>
          <w:sz w:val="28"/>
          <w:szCs w:val="28"/>
        </w:rPr>
        <w:t xml:space="preserve">В пояснительной записке к проекту решения на 2018-2020 годы (таблица 63) указано, что </w:t>
      </w:r>
      <w:r w:rsidRPr="001262D3">
        <w:rPr>
          <w:rFonts w:ascii="Times New Roman" w:eastAsia="Calibri" w:hAnsi="Times New Roman" w:cs="Times New Roman"/>
          <w:spacing w:val="-2"/>
          <w:sz w:val="28"/>
          <w:szCs w:val="28"/>
          <w:lang w:eastAsia="en-US"/>
        </w:rPr>
        <w:t>целевой индикатор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2018 году составит 69,5%, в то время как в Прогнозе СЭР и утвержденной муниципальной программе значение данного показателя составляет 61,5%.</w:t>
      </w:r>
      <w:proofErr w:type="gramEnd"/>
    </w:p>
    <w:p w:rsidR="001262D3" w:rsidRPr="001262D3" w:rsidRDefault="001262D3" w:rsidP="001262D3">
      <w:pPr>
        <w:spacing w:after="0" w:line="240" w:lineRule="auto"/>
        <w:ind w:firstLine="709"/>
        <w:contextualSpacing/>
        <w:rPr>
          <w:rFonts w:ascii="Times New Roman" w:eastAsia="Calibri" w:hAnsi="Times New Roman" w:cs="Times New Roman"/>
          <w:spacing w:val="-2"/>
          <w:sz w:val="10"/>
          <w:szCs w:val="28"/>
          <w:lang w:eastAsia="en-US"/>
        </w:rPr>
      </w:pPr>
    </w:p>
    <w:p w:rsidR="001262D3" w:rsidRPr="001262D3" w:rsidRDefault="001262D3" w:rsidP="00A25AEF">
      <w:pPr>
        <w:widowControl w:val="0"/>
        <w:numPr>
          <w:ilvl w:val="1"/>
          <w:numId w:val="27"/>
        </w:numPr>
        <w:spacing w:after="0" w:line="240" w:lineRule="auto"/>
        <w:ind w:left="0" w:firstLine="709"/>
        <w:contextualSpacing/>
        <w:jc w:val="both"/>
        <w:rPr>
          <w:rFonts w:ascii="Times New Roman" w:eastAsia="Calibri" w:hAnsi="Times New Roman" w:cs="Times New Roman"/>
          <w:spacing w:val="-2"/>
          <w:sz w:val="28"/>
          <w:szCs w:val="28"/>
          <w:lang w:eastAsia="en-US"/>
        </w:rPr>
      </w:pPr>
      <w:r w:rsidRPr="001262D3">
        <w:rPr>
          <w:rFonts w:ascii="Times New Roman" w:eastAsia="Calibri" w:hAnsi="Times New Roman" w:cs="Times New Roman"/>
          <w:spacing w:val="-2"/>
          <w:sz w:val="28"/>
          <w:szCs w:val="28"/>
          <w:lang w:eastAsia="en-US"/>
        </w:rPr>
        <w:t xml:space="preserve">АИП предусмотрены расходы на завершение строительства транспортной развязки в микрорайоне «Тихие Зори». В Прогнозе СЭР этот объект  отсутствует в перечне объектов, планируемых к вводу в эксплуатацию. </w:t>
      </w:r>
    </w:p>
    <w:p w:rsidR="001262D3" w:rsidRPr="001262D3" w:rsidRDefault="001262D3" w:rsidP="001262D3">
      <w:pPr>
        <w:spacing w:after="0" w:line="240" w:lineRule="auto"/>
        <w:ind w:firstLine="708"/>
        <w:jc w:val="both"/>
        <w:rPr>
          <w:rFonts w:ascii="Times New Roman" w:eastAsia="Times New Roman" w:hAnsi="Times New Roman" w:cs="Times New Roman"/>
          <w:sz w:val="28"/>
          <w:szCs w:val="28"/>
          <w:highlight w:val="yellow"/>
        </w:rPr>
      </w:pPr>
    </w:p>
    <w:p w:rsidR="001262D3" w:rsidRPr="001262D3" w:rsidRDefault="001262D3" w:rsidP="001262D3">
      <w:pPr>
        <w:keepNext/>
        <w:widowControl w:val="0"/>
        <w:spacing w:after="0" w:line="240" w:lineRule="auto"/>
        <w:ind w:firstLine="709"/>
        <w:jc w:val="center"/>
        <w:outlineLvl w:val="0"/>
        <w:rPr>
          <w:rFonts w:ascii="Times New Roman" w:eastAsia="Times New Roman" w:hAnsi="Times New Roman" w:cs="Times New Roman"/>
          <w:b/>
          <w:bCs/>
          <w:kern w:val="32"/>
          <w:sz w:val="32"/>
          <w:szCs w:val="32"/>
        </w:rPr>
      </w:pPr>
      <w:bookmarkStart w:id="2" w:name="_Toc374300141"/>
      <w:bookmarkStart w:id="3" w:name="_Toc499996212"/>
      <w:r w:rsidRPr="001262D3">
        <w:rPr>
          <w:rFonts w:ascii="Times New Roman" w:eastAsia="Times New Roman" w:hAnsi="Times New Roman" w:cs="Times New Roman"/>
          <w:b/>
          <w:bCs/>
          <w:kern w:val="32"/>
          <w:sz w:val="32"/>
          <w:szCs w:val="32"/>
          <w:lang w:val="en-US"/>
        </w:rPr>
        <w:t>II</w:t>
      </w:r>
      <w:r w:rsidRPr="001262D3">
        <w:rPr>
          <w:rFonts w:ascii="Times New Roman" w:eastAsia="Times New Roman" w:hAnsi="Times New Roman" w:cs="Times New Roman"/>
          <w:b/>
          <w:bCs/>
          <w:kern w:val="32"/>
          <w:sz w:val="32"/>
          <w:szCs w:val="32"/>
        </w:rPr>
        <w:t>. Общая характеристика проекта решения Красноярского городского Совета депутатов «О бюджете города на 2018 год и плановый период 2019</w:t>
      </w:r>
      <w:r w:rsidRPr="001262D3">
        <w:rPr>
          <w:rFonts w:ascii="Times New Roman" w:eastAsia="Times New Roman" w:hAnsi="Times New Roman" w:cs="Times New Roman"/>
          <w:b/>
          <w:bCs/>
          <w:kern w:val="32"/>
          <w:sz w:val="32"/>
          <w:szCs w:val="32"/>
        </w:rPr>
        <w:noBreakHyphen/>
        <w:t>2020 годов»</w:t>
      </w:r>
      <w:bookmarkEnd w:id="2"/>
      <w:bookmarkEnd w:id="3"/>
    </w:p>
    <w:p w:rsidR="001262D3" w:rsidRPr="001262D3" w:rsidRDefault="001262D3" w:rsidP="001262D3">
      <w:pPr>
        <w:widowControl w:val="0"/>
        <w:spacing w:after="0" w:line="240" w:lineRule="auto"/>
        <w:rPr>
          <w:rFonts w:ascii="Times New Roman" w:eastAsia="Times New Roman" w:hAnsi="Times New Roman" w:cs="Times New Roman"/>
          <w:sz w:val="20"/>
          <w:szCs w:val="28"/>
        </w:rPr>
      </w:pPr>
    </w:p>
    <w:p w:rsidR="001262D3" w:rsidRPr="001262D3" w:rsidRDefault="001262D3" w:rsidP="001262D3">
      <w:pPr>
        <w:keepNext/>
        <w:spacing w:after="0" w:line="240" w:lineRule="auto"/>
        <w:jc w:val="center"/>
        <w:outlineLvl w:val="1"/>
        <w:rPr>
          <w:rFonts w:ascii="Times New Roman" w:eastAsia="Times New Roman" w:hAnsi="Times New Roman" w:cs="Times New Roman"/>
          <w:b/>
          <w:bCs/>
          <w:iCs/>
          <w:sz w:val="28"/>
          <w:szCs w:val="28"/>
        </w:rPr>
      </w:pPr>
      <w:bookmarkStart w:id="4" w:name="_Toc374300142"/>
      <w:bookmarkStart w:id="5" w:name="_Toc499996213"/>
      <w:r w:rsidRPr="001262D3">
        <w:rPr>
          <w:rFonts w:ascii="Times New Roman" w:eastAsia="Times New Roman" w:hAnsi="Times New Roman" w:cs="Times New Roman"/>
          <w:b/>
          <w:bCs/>
          <w:iCs/>
          <w:sz w:val="28"/>
          <w:szCs w:val="28"/>
        </w:rPr>
        <w:t>2.1.</w:t>
      </w:r>
      <w:bookmarkEnd w:id="4"/>
      <w:r w:rsidRPr="001262D3">
        <w:rPr>
          <w:rFonts w:ascii="Times New Roman" w:eastAsia="Times New Roman" w:hAnsi="Times New Roman" w:cs="Times New Roman"/>
          <w:b/>
          <w:bCs/>
          <w:iCs/>
          <w:sz w:val="28"/>
          <w:szCs w:val="28"/>
        </w:rPr>
        <w:t> Основные параметры проекта бюджета Красноярского городского Совета депутатов «О бюджете города на 2018 год и плановый период 2019</w:t>
      </w:r>
      <w:r w:rsidRPr="001262D3">
        <w:rPr>
          <w:rFonts w:ascii="Times New Roman" w:eastAsia="Times New Roman" w:hAnsi="Times New Roman" w:cs="Times New Roman"/>
          <w:b/>
          <w:bCs/>
          <w:iCs/>
          <w:sz w:val="28"/>
          <w:szCs w:val="28"/>
        </w:rPr>
        <w:noBreakHyphen/>
        <w:t>2020 годов»</w:t>
      </w:r>
      <w:bookmarkEnd w:id="5"/>
    </w:p>
    <w:p w:rsidR="001262D3" w:rsidRPr="001262D3" w:rsidRDefault="001262D3" w:rsidP="001262D3">
      <w:pPr>
        <w:widowControl w:val="0"/>
        <w:spacing w:after="0" w:line="240" w:lineRule="auto"/>
        <w:rPr>
          <w:rFonts w:ascii="Times New Roman" w:eastAsia="Times New Roman" w:hAnsi="Times New Roman" w:cs="Times New Roman"/>
          <w:sz w:val="16"/>
          <w:szCs w:val="20"/>
          <w:highlight w:val="yellow"/>
        </w:rPr>
      </w:pPr>
    </w:p>
    <w:p w:rsidR="001262D3" w:rsidRPr="001262D3" w:rsidRDefault="001262D3" w:rsidP="001262D3">
      <w:pPr>
        <w:spacing w:after="0" w:line="240" w:lineRule="auto"/>
        <w:ind w:firstLine="708"/>
        <w:jc w:val="both"/>
        <w:rPr>
          <w:rFonts w:ascii="Times New Roman" w:eastAsia="Times New Roman" w:hAnsi="Times New Roman" w:cs="Times New Roman"/>
          <w:sz w:val="28"/>
          <w:szCs w:val="28"/>
        </w:rPr>
      </w:pPr>
      <w:bookmarkStart w:id="6" w:name="_Toc374300143"/>
      <w:r w:rsidRPr="001262D3">
        <w:rPr>
          <w:rFonts w:ascii="Times New Roman" w:eastAsia="Times New Roman" w:hAnsi="Times New Roman" w:cs="Times New Roman"/>
          <w:sz w:val="28"/>
          <w:szCs w:val="28"/>
        </w:rPr>
        <w:t>Предлагаемые к утверждению параметры Проекта бюджета в сравнении с 2017 годом отражены в следующей таблице.</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Таблица 3</w:t>
      </w:r>
    </w:p>
    <w:p w:rsidR="001262D3" w:rsidRPr="001262D3" w:rsidRDefault="001262D3" w:rsidP="001262D3">
      <w:pPr>
        <w:widowControl w:val="0"/>
        <w:spacing w:after="0" w:line="240" w:lineRule="auto"/>
        <w:jc w:val="center"/>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 xml:space="preserve">Основные параметры проекта бюджета города Красноярска в 2016 - 2020 годах </w:t>
      </w:r>
    </w:p>
    <w:p w:rsidR="001262D3" w:rsidRPr="001262D3" w:rsidRDefault="001262D3" w:rsidP="001262D3">
      <w:pPr>
        <w:widowControl w:val="0"/>
        <w:spacing w:after="0" w:line="240" w:lineRule="auto"/>
        <w:jc w:val="right"/>
        <w:rPr>
          <w:rFonts w:ascii="Times New Roman" w:eastAsia="Times New Roman" w:hAnsi="Times New Roman" w:cs="Times New Roman"/>
          <w:sz w:val="10"/>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тыс. руб.</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Courier New" w:eastAsia="Times New Roman" w:hAnsi="Courier New" w:cs="Courier New"/>
          <w:noProof/>
          <w:sz w:val="20"/>
          <w:szCs w:val="20"/>
        </w:rPr>
        <w:drawing>
          <wp:inline distT="0" distB="0" distL="0" distR="0" wp14:anchorId="486D978F" wp14:editId="2F5C35AC">
            <wp:extent cx="6114028" cy="216317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165329"/>
                    </a:xfrm>
                    <a:prstGeom prst="rect">
                      <a:avLst/>
                    </a:prstGeom>
                    <a:noFill/>
                    <a:ln>
                      <a:noFill/>
                    </a:ln>
                  </pic:spPr>
                </pic:pic>
              </a:graphicData>
            </a:graphic>
          </wp:inline>
        </w:drawing>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lastRenderedPageBreak/>
        <w:t xml:space="preserve">Диаграмма 1 </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млн. руб.</w:t>
      </w:r>
    </w:p>
    <w:p w:rsidR="001262D3" w:rsidRPr="001262D3" w:rsidRDefault="001262D3" w:rsidP="001262D3">
      <w:pPr>
        <w:spacing w:after="0" w:line="240" w:lineRule="auto"/>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noProof/>
          <w:sz w:val="20"/>
          <w:szCs w:val="20"/>
        </w:rPr>
        <w:drawing>
          <wp:inline distT="0" distB="0" distL="0" distR="0" wp14:anchorId="7F83D076" wp14:editId="7EE13BEB">
            <wp:extent cx="6121021" cy="3691720"/>
            <wp:effectExtent l="0" t="0" r="0" b="44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составе документов к Проекту бюджета города представлена оценка ожидаемого исполнения бюджета города на 2017 год по доходам и расходам. </w:t>
      </w:r>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Анализ оценки исполнения параметров бюджета города в 2017 году показал, что они остаются неизменными по отношению к утверждённому бюджету в редакции от 10.10.2017 (далее – дейст</w:t>
      </w:r>
      <w:r w:rsidR="00F76118">
        <w:rPr>
          <w:rFonts w:ascii="Times New Roman" w:eastAsia="Times New Roman" w:hAnsi="Times New Roman" w:cs="Times New Roman"/>
          <w:sz w:val="28"/>
          <w:szCs w:val="28"/>
        </w:rPr>
        <w:t>в</w:t>
      </w:r>
      <w:r w:rsidRPr="001262D3">
        <w:rPr>
          <w:rFonts w:ascii="Times New Roman" w:eastAsia="Times New Roman" w:hAnsi="Times New Roman" w:cs="Times New Roman"/>
          <w:sz w:val="28"/>
          <w:szCs w:val="28"/>
        </w:rPr>
        <w:t>. ред.) как по доходам, так и по расходам.</w:t>
      </w:r>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 отношению к бюджету на 2017 год в первоначальной редакции от 20.12.2016 (далее – перв. ред.) ожидаемое исполнение бюджета изменяется следующим образом:</w:t>
      </w:r>
    </w:p>
    <w:p w:rsidR="001262D3" w:rsidRPr="001262D3" w:rsidRDefault="001262D3" w:rsidP="00A25AEF">
      <w:pPr>
        <w:widowControl w:val="0"/>
        <w:numPr>
          <w:ilvl w:val="0"/>
          <w:numId w:val="5"/>
        </w:numPr>
        <w:tabs>
          <w:tab w:val="left" w:pos="1134"/>
        </w:tabs>
        <w:spacing w:after="0" w:line="240" w:lineRule="auto"/>
        <w:ind w:left="0" w:firstLine="851"/>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доходы бюджета города увеличиваются на 4 342 472,82 тыс. рублей или на 17,5% в основном связи дополнительными поступлениями средств из вышестоящих бюджетов;</w:t>
      </w:r>
    </w:p>
    <w:p w:rsidR="001262D3" w:rsidRPr="001262D3" w:rsidRDefault="001262D3" w:rsidP="00A25AEF">
      <w:pPr>
        <w:widowControl w:val="0"/>
        <w:numPr>
          <w:ilvl w:val="0"/>
          <w:numId w:val="1"/>
        </w:numPr>
        <w:tabs>
          <w:tab w:val="left" w:pos="0"/>
          <w:tab w:val="left" w:pos="993"/>
        </w:tabs>
        <w:spacing w:after="0" w:line="240" w:lineRule="auto"/>
        <w:ind w:left="0" w:firstLine="851"/>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расходы бюджета города увеличиваются на 4 486 312,69 тыс. рублей или на 28,8%;</w:t>
      </w:r>
    </w:p>
    <w:p w:rsidR="001262D3" w:rsidRPr="001262D3" w:rsidRDefault="001262D3" w:rsidP="00A25AEF">
      <w:pPr>
        <w:widowControl w:val="0"/>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дефицит бюджета оценивается в размере  - 643 839,87 тыс. рублей и его доля в собственных доходах бюджета города, без учета разницы между полученными и погашенными бюджетными кредитами, поступлений от продажи акций и суммы снижения остатков средств на счетах по учету средств бюджета составила 4,2%. Размер дефицита не превышает ограничение, установленное статьей 92.1 Бюджетного кодекса Российской Федерации.</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Размер дефицита бюджета города, исходя из ожидаемого исполнения по доходам и расходам, увеличивается к перв. ред. бюджета на 143 839,87 тыс. рублей или на 28,8%.</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Прогноз бюджета города на 2018 год по сравнению с 2017 годом </w:t>
      </w:r>
      <w:r w:rsidRPr="001262D3">
        <w:rPr>
          <w:rFonts w:ascii="Times New Roman" w:eastAsia="Times New Roman" w:hAnsi="Times New Roman" w:cs="Times New Roman"/>
          <w:bCs/>
          <w:sz w:val="28"/>
          <w:szCs w:val="15"/>
        </w:rPr>
        <w:lastRenderedPageBreak/>
        <w:t>запланирован с ростом к перв. ред. бюджета и со снижением к действ</w:t>
      </w:r>
      <w:proofErr w:type="gramStart"/>
      <w:r w:rsidRPr="001262D3">
        <w:rPr>
          <w:rFonts w:ascii="Times New Roman" w:eastAsia="Times New Roman" w:hAnsi="Times New Roman" w:cs="Times New Roman"/>
          <w:bCs/>
          <w:sz w:val="28"/>
          <w:szCs w:val="15"/>
        </w:rPr>
        <w:t>.</w:t>
      </w:r>
      <w:proofErr w:type="gramEnd"/>
      <w:r w:rsidR="00F76118">
        <w:rPr>
          <w:rFonts w:ascii="Times New Roman" w:eastAsia="Times New Roman" w:hAnsi="Times New Roman" w:cs="Times New Roman"/>
          <w:bCs/>
          <w:sz w:val="28"/>
          <w:szCs w:val="15"/>
        </w:rPr>
        <w:t xml:space="preserve"> </w:t>
      </w:r>
      <w:proofErr w:type="gramStart"/>
      <w:r w:rsidRPr="001262D3">
        <w:rPr>
          <w:rFonts w:ascii="Times New Roman" w:eastAsia="Times New Roman" w:hAnsi="Times New Roman" w:cs="Times New Roman"/>
          <w:bCs/>
          <w:sz w:val="28"/>
          <w:szCs w:val="15"/>
        </w:rPr>
        <w:t>р</w:t>
      </w:r>
      <w:proofErr w:type="gramEnd"/>
      <w:r w:rsidRPr="001262D3">
        <w:rPr>
          <w:rFonts w:ascii="Times New Roman" w:eastAsia="Times New Roman" w:hAnsi="Times New Roman" w:cs="Times New Roman"/>
          <w:bCs/>
          <w:sz w:val="28"/>
          <w:szCs w:val="15"/>
        </w:rPr>
        <w:t>ед., как по доходам, так и по расходам:</w:t>
      </w:r>
    </w:p>
    <w:p w:rsidR="001262D3" w:rsidRPr="001262D3" w:rsidRDefault="001262D3" w:rsidP="00A25AEF">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по доходам: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рост на 3 451 463,61 тыс. рублей или на 13,9% к перв. ред.;</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снижение на 891 009,21 тыс. рублей или на 3,1% к действ</w:t>
      </w:r>
      <w:proofErr w:type="gramStart"/>
      <w:r w:rsidRPr="001262D3">
        <w:rPr>
          <w:rFonts w:ascii="Times New Roman" w:eastAsia="Times New Roman" w:hAnsi="Times New Roman" w:cs="Times New Roman"/>
          <w:bCs/>
          <w:sz w:val="28"/>
          <w:szCs w:val="15"/>
        </w:rPr>
        <w:t>.</w:t>
      </w:r>
      <w:proofErr w:type="gramEnd"/>
      <w:r w:rsidRPr="001262D3">
        <w:rPr>
          <w:rFonts w:ascii="Times New Roman" w:eastAsia="Times New Roman" w:hAnsi="Times New Roman" w:cs="Times New Roman"/>
          <w:bCs/>
          <w:sz w:val="28"/>
          <w:szCs w:val="15"/>
        </w:rPr>
        <w:t xml:space="preserve"> </w:t>
      </w:r>
      <w:proofErr w:type="gramStart"/>
      <w:r w:rsidRPr="001262D3">
        <w:rPr>
          <w:rFonts w:ascii="Times New Roman" w:eastAsia="Times New Roman" w:hAnsi="Times New Roman" w:cs="Times New Roman"/>
          <w:bCs/>
          <w:sz w:val="28"/>
          <w:szCs w:val="15"/>
        </w:rPr>
        <w:t>р</w:t>
      </w:r>
      <w:proofErr w:type="gramEnd"/>
      <w:r w:rsidRPr="001262D3">
        <w:rPr>
          <w:rFonts w:ascii="Times New Roman" w:eastAsia="Times New Roman" w:hAnsi="Times New Roman" w:cs="Times New Roman"/>
          <w:bCs/>
          <w:sz w:val="28"/>
          <w:szCs w:val="15"/>
        </w:rPr>
        <w:t xml:space="preserve">ед. </w:t>
      </w:r>
    </w:p>
    <w:p w:rsidR="001262D3" w:rsidRPr="001262D3" w:rsidRDefault="001262D3" w:rsidP="00A25AEF">
      <w:pPr>
        <w:widowControl w:val="0"/>
        <w:numPr>
          <w:ilvl w:val="0"/>
          <w:numId w:val="10"/>
        </w:numPr>
        <w:autoSpaceDE w:val="0"/>
        <w:autoSpaceDN w:val="0"/>
        <w:adjustRightInd w:val="0"/>
        <w:spacing w:after="0" w:line="240" w:lineRule="auto"/>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по расходам: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Courier New" w:eastAsia="Times New Roman" w:hAnsi="Courier New" w:cs="Courier New"/>
          <w:bCs/>
          <w:sz w:val="28"/>
          <w:szCs w:val="15"/>
        </w:rPr>
        <w:t>- </w:t>
      </w:r>
      <w:r w:rsidRPr="001262D3">
        <w:rPr>
          <w:rFonts w:ascii="Times New Roman" w:eastAsia="Times New Roman" w:hAnsi="Times New Roman" w:cs="Times New Roman"/>
          <w:sz w:val="28"/>
          <w:szCs w:val="28"/>
        </w:rPr>
        <w:t>рост</w:t>
      </w:r>
      <w:r w:rsidRPr="001262D3">
        <w:rPr>
          <w:rFonts w:ascii="Courier New" w:eastAsia="Times New Roman" w:hAnsi="Courier New" w:cs="Courier New"/>
          <w:bCs/>
          <w:sz w:val="28"/>
          <w:szCs w:val="15"/>
        </w:rPr>
        <w:t xml:space="preserve"> </w:t>
      </w:r>
      <w:r w:rsidRPr="001262D3">
        <w:rPr>
          <w:rFonts w:ascii="Times New Roman" w:eastAsia="Times New Roman" w:hAnsi="Times New Roman" w:cs="Times New Roman"/>
          <w:bCs/>
          <w:sz w:val="28"/>
          <w:szCs w:val="15"/>
        </w:rPr>
        <w:t xml:space="preserve">на </w:t>
      </w:r>
      <w:r w:rsidRPr="001262D3">
        <w:rPr>
          <w:rFonts w:ascii="Times New Roman" w:eastAsia="Times New Roman" w:hAnsi="Times New Roman" w:cs="Times New Roman"/>
          <w:sz w:val="28"/>
          <w:szCs w:val="28"/>
        </w:rPr>
        <w:t>2 951 463,61 тыс. рублей или на 11,7% к перв. ред.;</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sz w:val="28"/>
          <w:szCs w:val="28"/>
        </w:rPr>
        <w:t xml:space="preserve">- снижение на 1 534 849,08 тыс. рублей или на 5,2% к </w:t>
      </w:r>
      <w:r w:rsidRPr="001262D3">
        <w:rPr>
          <w:rFonts w:ascii="Times New Roman" w:eastAsia="Times New Roman" w:hAnsi="Times New Roman" w:cs="Times New Roman"/>
          <w:bCs/>
          <w:sz w:val="28"/>
          <w:szCs w:val="15"/>
        </w:rPr>
        <w:t>действ</w:t>
      </w:r>
      <w:proofErr w:type="gramStart"/>
      <w:r w:rsidRPr="001262D3">
        <w:rPr>
          <w:rFonts w:ascii="Times New Roman" w:eastAsia="Times New Roman" w:hAnsi="Times New Roman" w:cs="Times New Roman"/>
          <w:bCs/>
          <w:sz w:val="28"/>
          <w:szCs w:val="15"/>
        </w:rPr>
        <w:t>.</w:t>
      </w:r>
      <w:proofErr w:type="gramEnd"/>
      <w:r w:rsidRPr="001262D3">
        <w:rPr>
          <w:rFonts w:ascii="Times New Roman" w:eastAsia="Times New Roman" w:hAnsi="Times New Roman" w:cs="Times New Roman"/>
          <w:bCs/>
          <w:sz w:val="28"/>
          <w:szCs w:val="15"/>
        </w:rPr>
        <w:t xml:space="preserve"> </w:t>
      </w:r>
      <w:proofErr w:type="gramStart"/>
      <w:r w:rsidRPr="001262D3">
        <w:rPr>
          <w:rFonts w:ascii="Times New Roman" w:eastAsia="Times New Roman" w:hAnsi="Times New Roman" w:cs="Times New Roman"/>
          <w:bCs/>
          <w:sz w:val="28"/>
          <w:szCs w:val="15"/>
        </w:rPr>
        <w:t>р</w:t>
      </w:r>
      <w:proofErr w:type="gramEnd"/>
      <w:r w:rsidRPr="001262D3">
        <w:rPr>
          <w:rFonts w:ascii="Times New Roman" w:eastAsia="Times New Roman" w:hAnsi="Times New Roman" w:cs="Times New Roman"/>
          <w:bCs/>
          <w:sz w:val="28"/>
          <w:szCs w:val="15"/>
        </w:rPr>
        <w:t xml:space="preserve">ед.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 города на 2018 год и плановый период запланирован без дефицита.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Проект бюджета города на 2018 год и плановый период 2019-2020 годов проанализирован по отношению к бюджету 2017 года в перв. ред. и к</w:t>
      </w:r>
      <w:r w:rsidRPr="001262D3">
        <w:rPr>
          <w:rFonts w:ascii="Times New Roman" w:eastAsia="Times New Roman" w:hAnsi="Times New Roman" w:cs="Times New Roman"/>
          <w:bCs/>
          <w:sz w:val="28"/>
          <w:szCs w:val="15"/>
        </w:rPr>
        <w:t xml:space="preserve"> действ</w:t>
      </w:r>
      <w:proofErr w:type="gramStart"/>
      <w:r w:rsidRPr="001262D3">
        <w:rPr>
          <w:rFonts w:ascii="Times New Roman" w:eastAsia="Times New Roman" w:hAnsi="Times New Roman" w:cs="Times New Roman"/>
          <w:bCs/>
          <w:sz w:val="28"/>
          <w:szCs w:val="15"/>
        </w:rPr>
        <w:t>.</w:t>
      </w:r>
      <w:proofErr w:type="gramEnd"/>
      <w:r w:rsidR="00F76118">
        <w:rPr>
          <w:rFonts w:ascii="Times New Roman" w:eastAsia="Times New Roman" w:hAnsi="Times New Roman" w:cs="Times New Roman"/>
          <w:bCs/>
          <w:sz w:val="28"/>
          <w:szCs w:val="15"/>
        </w:rPr>
        <w:t xml:space="preserve"> </w:t>
      </w:r>
      <w:proofErr w:type="gramStart"/>
      <w:r w:rsidRPr="001262D3">
        <w:rPr>
          <w:rFonts w:ascii="Times New Roman" w:eastAsia="Times New Roman" w:hAnsi="Times New Roman" w:cs="Times New Roman"/>
          <w:bCs/>
          <w:sz w:val="28"/>
          <w:szCs w:val="15"/>
        </w:rPr>
        <w:t>р</w:t>
      </w:r>
      <w:proofErr w:type="gramEnd"/>
      <w:r w:rsidRPr="001262D3">
        <w:rPr>
          <w:rFonts w:ascii="Times New Roman" w:eastAsia="Times New Roman" w:hAnsi="Times New Roman" w:cs="Times New Roman"/>
          <w:bCs/>
          <w:sz w:val="28"/>
          <w:szCs w:val="15"/>
        </w:rPr>
        <w:t>ед</w:t>
      </w:r>
      <w:r w:rsidRPr="001262D3">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highlight w:val="yellow"/>
        </w:rPr>
      </w:pPr>
    </w:p>
    <w:p w:rsidR="001262D3" w:rsidRPr="001262D3" w:rsidRDefault="001262D3" w:rsidP="001262D3">
      <w:pPr>
        <w:keepNext/>
        <w:spacing w:after="0" w:line="240" w:lineRule="auto"/>
        <w:jc w:val="center"/>
        <w:outlineLvl w:val="1"/>
        <w:rPr>
          <w:rFonts w:ascii="Times New Roman" w:eastAsia="Times New Roman" w:hAnsi="Times New Roman" w:cs="Times New Roman"/>
          <w:b/>
          <w:bCs/>
          <w:iCs/>
          <w:sz w:val="28"/>
          <w:szCs w:val="28"/>
        </w:rPr>
      </w:pPr>
      <w:bookmarkStart w:id="7" w:name="_Toc499996214"/>
      <w:r w:rsidRPr="001262D3">
        <w:rPr>
          <w:rFonts w:ascii="Times New Roman" w:eastAsia="Times New Roman" w:hAnsi="Times New Roman" w:cs="Times New Roman"/>
          <w:b/>
          <w:bCs/>
          <w:iCs/>
          <w:sz w:val="28"/>
          <w:szCs w:val="28"/>
        </w:rPr>
        <w:t>2.2. Соответствие бюджетного послания на 2018 год и плановый период 2019–2020 годов требованиям бюджетного законодательства</w:t>
      </w:r>
      <w:bookmarkEnd w:id="6"/>
      <w:bookmarkEnd w:id="7"/>
    </w:p>
    <w:p w:rsidR="001262D3" w:rsidRPr="001262D3" w:rsidRDefault="001262D3" w:rsidP="001262D3">
      <w:pPr>
        <w:widowControl w:val="0"/>
        <w:spacing w:after="0" w:line="240" w:lineRule="auto"/>
        <w:rPr>
          <w:rFonts w:ascii="Times New Roman" w:eastAsia="Times New Roman" w:hAnsi="Times New Roman" w:cs="Times New Roman"/>
          <w:sz w:val="20"/>
          <w:szCs w:val="20"/>
          <w:highlight w:val="yellow"/>
        </w:rPr>
      </w:pPr>
    </w:p>
    <w:p w:rsidR="001262D3" w:rsidRPr="001262D3" w:rsidRDefault="001262D3" w:rsidP="001262D3">
      <w:pPr>
        <w:spacing w:after="0" w:line="240" w:lineRule="auto"/>
        <w:ind w:firstLine="720"/>
        <w:jc w:val="both"/>
        <w:rPr>
          <w:rFonts w:ascii="Times New Roman" w:eastAsia="Times New Roman" w:hAnsi="Times New Roman" w:cs="Times New Roman"/>
          <w:spacing w:val="4"/>
          <w:sz w:val="28"/>
          <w:szCs w:val="28"/>
        </w:rPr>
      </w:pPr>
      <w:r w:rsidRPr="001262D3">
        <w:rPr>
          <w:rFonts w:ascii="Times New Roman" w:eastAsia="Times New Roman" w:hAnsi="Times New Roman" w:cs="Times New Roman"/>
          <w:spacing w:val="4"/>
          <w:sz w:val="28"/>
          <w:szCs w:val="28"/>
        </w:rPr>
        <w:t>Формирование доходной части Проекта бюджета города осуществлялось исходя из сценарных условий Прогноза СЭР и информации, предоставленной главными администраторами бюджета города.</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Бюджет города сформирован на основе 13 муниципальных программ, утвержденных администрацией города Красноярска (ст. 172, 179 Бюджетного кодекса РФ). Паспорта утвержденных муниципальных программ приложены к Проекту решения (ст. 184.2 Бюджетного кодекса РФ).</w:t>
      </w:r>
    </w:p>
    <w:p w:rsidR="001262D3" w:rsidRPr="001262D3" w:rsidRDefault="001262D3" w:rsidP="001262D3">
      <w:pPr>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4</w:t>
      </w:r>
    </w:p>
    <w:p w:rsidR="001262D3" w:rsidRPr="001262D3" w:rsidRDefault="001262D3" w:rsidP="001262D3">
      <w:pPr>
        <w:spacing w:after="0" w:line="240" w:lineRule="auto"/>
        <w:ind w:firstLine="709"/>
        <w:jc w:val="center"/>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Соблюдение требований, установленных Бюджетным кодексом РФ</w:t>
      </w:r>
    </w:p>
    <w:p w:rsidR="001262D3" w:rsidRPr="001262D3" w:rsidRDefault="001262D3" w:rsidP="001262D3">
      <w:pPr>
        <w:spacing w:after="0" w:line="240" w:lineRule="auto"/>
        <w:ind w:right="-1"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 xml:space="preserve">      </w:t>
      </w:r>
      <w:r w:rsidRPr="001262D3">
        <w:rPr>
          <w:rFonts w:ascii="Times New Roman" w:eastAsia="Times New Roman" w:hAnsi="Times New Roman" w:cs="Times New Roman"/>
          <w:sz w:val="20"/>
          <w:szCs w:val="28"/>
        </w:rPr>
        <w:t>тыс. рублей</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1277"/>
        <w:gridCol w:w="1277"/>
        <w:gridCol w:w="8"/>
        <w:gridCol w:w="1268"/>
        <w:gridCol w:w="8"/>
        <w:gridCol w:w="1552"/>
        <w:gridCol w:w="7"/>
        <w:gridCol w:w="51"/>
        <w:gridCol w:w="1366"/>
        <w:gridCol w:w="1135"/>
      </w:tblGrid>
      <w:tr w:rsidR="001262D3" w:rsidRPr="001262D3" w:rsidTr="001262D3">
        <w:trPr>
          <w:tblHeader/>
        </w:trPr>
        <w:tc>
          <w:tcPr>
            <w:tcW w:w="2541" w:type="dxa"/>
            <w:vMerge w:val="restart"/>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Наименование</w:t>
            </w:r>
          </w:p>
        </w:tc>
        <w:tc>
          <w:tcPr>
            <w:tcW w:w="1277" w:type="dxa"/>
            <w:vMerge w:val="restart"/>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xml:space="preserve">Бюджет на 2017 год в перв. ред. </w:t>
            </w:r>
          </w:p>
        </w:tc>
        <w:tc>
          <w:tcPr>
            <w:tcW w:w="2553"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2018 год</w:t>
            </w:r>
          </w:p>
        </w:tc>
        <w:tc>
          <w:tcPr>
            <w:tcW w:w="2984" w:type="dxa"/>
            <w:gridSpan w:val="5"/>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xml:space="preserve"> 2019 год</w:t>
            </w:r>
          </w:p>
        </w:tc>
        <w:tc>
          <w:tcPr>
            <w:tcW w:w="1135" w:type="dxa"/>
            <w:vMerge w:val="restart"/>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Проект бюджета города на 2020 год</w:t>
            </w:r>
          </w:p>
        </w:tc>
      </w:tr>
      <w:tr w:rsidR="001262D3" w:rsidRPr="001262D3" w:rsidTr="001262D3">
        <w:tc>
          <w:tcPr>
            <w:tcW w:w="2541" w:type="dxa"/>
            <w:vMerge/>
          </w:tcPr>
          <w:p w:rsidR="001262D3" w:rsidRPr="001262D3" w:rsidRDefault="001262D3" w:rsidP="001262D3">
            <w:pPr>
              <w:spacing w:after="0" w:line="240" w:lineRule="auto"/>
              <w:jc w:val="both"/>
              <w:rPr>
                <w:rFonts w:ascii="Times New Roman" w:eastAsia="Times New Roman" w:hAnsi="Times New Roman" w:cs="Times New Roman"/>
                <w:sz w:val="18"/>
                <w:szCs w:val="18"/>
              </w:rPr>
            </w:pPr>
          </w:p>
        </w:tc>
        <w:tc>
          <w:tcPr>
            <w:tcW w:w="1277" w:type="dxa"/>
            <w:vMerge/>
          </w:tcPr>
          <w:p w:rsidR="001262D3" w:rsidRPr="001262D3" w:rsidRDefault="001262D3" w:rsidP="001262D3">
            <w:pPr>
              <w:spacing w:after="0" w:line="240" w:lineRule="auto"/>
              <w:jc w:val="center"/>
              <w:rPr>
                <w:rFonts w:ascii="Times New Roman" w:eastAsia="Times New Roman" w:hAnsi="Times New Roman" w:cs="Times New Roman"/>
                <w:sz w:val="18"/>
                <w:szCs w:val="18"/>
              </w:rPr>
            </w:pP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Бюджет на 2018 год в перв. ред. бюджета на 2017-2019 гг.</w:t>
            </w:r>
          </w:p>
        </w:tc>
        <w:tc>
          <w:tcPr>
            <w:tcW w:w="1276"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Проект бюджета города</w:t>
            </w:r>
          </w:p>
        </w:tc>
        <w:tc>
          <w:tcPr>
            <w:tcW w:w="1567"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Бюджет на 2019 год в перв. ред. бюджета на 2017-2019 гг.</w:t>
            </w: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Проект бюджета города</w:t>
            </w:r>
          </w:p>
        </w:tc>
        <w:tc>
          <w:tcPr>
            <w:tcW w:w="1135" w:type="dxa"/>
            <w:vMerge/>
          </w:tcPr>
          <w:p w:rsidR="001262D3" w:rsidRPr="001262D3" w:rsidRDefault="001262D3" w:rsidP="001262D3">
            <w:pPr>
              <w:spacing w:after="0" w:line="240" w:lineRule="auto"/>
              <w:jc w:val="center"/>
              <w:rPr>
                <w:rFonts w:ascii="Times New Roman" w:eastAsia="Times New Roman" w:hAnsi="Times New Roman" w:cs="Times New Roman"/>
                <w:sz w:val="18"/>
                <w:szCs w:val="18"/>
              </w:rPr>
            </w:pP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1.Доходы, из них:</w:t>
            </w:r>
          </w:p>
        </w:tc>
        <w:tc>
          <w:tcPr>
            <w:tcW w:w="1277" w:type="dxa"/>
          </w:tcPr>
          <w:p w:rsidR="001262D3" w:rsidRPr="001262D3" w:rsidRDefault="001262D3" w:rsidP="001262D3">
            <w:pPr>
              <w:spacing w:after="0" w:line="240" w:lineRule="auto"/>
              <w:ind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24 779 426,97</w:t>
            </w:r>
          </w:p>
        </w:tc>
        <w:tc>
          <w:tcPr>
            <w:tcW w:w="1277" w:type="dxa"/>
            <w:vAlign w:val="center"/>
          </w:tcPr>
          <w:p w:rsidR="001262D3" w:rsidRPr="001262D3" w:rsidRDefault="001262D3" w:rsidP="001262D3">
            <w:pPr>
              <w:spacing w:after="0" w:line="240" w:lineRule="auto"/>
              <w:ind w:hanging="99"/>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24 742 443,77</w:t>
            </w:r>
          </w:p>
        </w:tc>
        <w:tc>
          <w:tcPr>
            <w:tcW w:w="1276" w:type="dxa"/>
            <w:gridSpan w:val="2"/>
            <w:vAlign w:val="center"/>
          </w:tcPr>
          <w:p w:rsidR="001262D3" w:rsidRPr="001262D3" w:rsidRDefault="001262D3" w:rsidP="001262D3">
            <w:pPr>
              <w:spacing w:after="0" w:line="240" w:lineRule="auto"/>
              <w:ind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28 230 890,58</w:t>
            </w:r>
          </w:p>
        </w:tc>
        <w:tc>
          <w:tcPr>
            <w:tcW w:w="1567" w:type="dxa"/>
            <w:gridSpan w:val="3"/>
            <w:vAlign w:val="center"/>
          </w:tcPr>
          <w:p w:rsidR="001262D3" w:rsidRPr="001262D3" w:rsidRDefault="001262D3" w:rsidP="001262D3">
            <w:pPr>
              <w:spacing w:after="0" w:line="240" w:lineRule="auto"/>
              <w:ind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25 157 510,80</w:t>
            </w:r>
          </w:p>
        </w:tc>
        <w:tc>
          <w:tcPr>
            <w:tcW w:w="1417" w:type="dxa"/>
            <w:gridSpan w:val="2"/>
            <w:vAlign w:val="center"/>
          </w:tcPr>
          <w:p w:rsidR="001262D3" w:rsidRPr="001262D3" w:rsidRDefault="001262D3" w:rsidP="001262D3">
            <w:pPr>
              <w:spacing w:after="0" w:line="240" w:lineRule="auto"/>
              <w:ind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26 082 308,02</w:t>
            </w:r>
          </w:p>
        </w:tc>
        <w:tc>
          <w:tcPr>
            <w:tcW w:w="1135" w:type="dxa"/>
            <w:vAlign w:val="center"/>
          </w:tcPr>
          <w:p w:rsidR="001262D3" w:rsidRPr="001262D3" w:rsidRDefault="001262D3" w:rsidP="001262D3">
            <w:pPr>
              <w:spacing w:after="0" w:line="240" w:lineRule="auto"/>
              <w:ind w:right="-108"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25 774 024,97</w:t>
            </w:r>
          </w:p>
        </w:tc>
      </w:tr>
      <w:tr w:rsidR="001262D3" w:rsidRPr="001262D3" w:rsidTr="001262D3">
        <w:tc>
          <w:tcPr>
            <w:tcW w:w="2541" w:type="dxa"/>
          </w:tcPr>
          <w:p w:rsidR="001262D3" w:rsidRPr="001262D3" w:rsidRDefault="001262D3" w:rsidP="001262D3">
            <w:pPr>
              <w:spacing w:after="0" w:line="240" w:lineRule="auto"/>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собственные доходы (налоговые и неналоговые)</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13 923 147,34</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14 598 554,20</w:t>
            </w:r>
          </w:p>
        </w:tc>
        <w:tc>
          <w:tcPr>
            <w:tcW w:w="1276"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14 342 210,28</w:t>
            </w:r>
          </w:p>
        </w:tc>
        <w:tc>
          <w:tcPr>
            <w:tcW w:w="1567"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15 642 662,17</w:t>
            </w: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15 432 588,52</w:t>
            </w:r>
          </w:p>
        </w:tc>
        <w:tc>
          <w:tcPr>
            <w:tcW w:w="1135" w:type="dxa"/>
            <w:vAlign w:val="center"/>
          </w:tcPr>
          <w:p w:rsidR="001262D3" w:rsidRPr="001262D3" w:rsidRDefault="001262D3" w:rsidP="001262D3">
            <w:pPr>
              <w:spacing w:after="0" w:line="240" w:lineRule="auto"/>
              <w:ind w:right="-108" w:hanging="107"/>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16 235 428,37</w:t>
            </w:r>
          </w:p>
        </w:tc>
      </w:tr>
      <w:tr w:rsidR="001262D3" w:rsidRPr="001262D3" w:rsidTr="001262D3">
        <w:tc>
          <w:tcPr>
            <w:tcW w:w="2541" w:type="dxa"/>
          </w:tcPr>
          <w:p w:rsidR="001262D3" w:rsidRPr="001262D3" w:rsidRDefault="001262D3" w:rsidP="001262D3">
            <w:pPr>
              <w:spacing w:after="0" w:line="240" w:lineRule="auto"/>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xml:space="preserve">- межбюджетные трансферты, имеющие целевое назначение </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10 736 437,80</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10 043 790,74</w:t>
            </w:r>
          </w:p>
        </w:tc>
        <w:tc>
          <w:tcPr>
            <w:tcW w:w="1276"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13 809 856,00</w:t>
            </w:r>
          </w:p>
        </w:tc>
        <w:tc>
          <w:tcPr>
            <w:tcW w:w="1567"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9 414 749,80</w:t>
            </w: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10 586 660,10</w:t>
            </w:r>
          </w:p>
        </w:tc>
        <w:tc>
          <w:tcPr>
            <w:tcW w:w="1135" w:type="dxa"/>
            <w:vAlign w:val="center"/>
          </w:tcPr>
          <w:p w:rsidR="001262D3" w:rsidRPr="001262D3" w:rsidRDefault="001262D3" w:rsidP="001262D3">
            <w:pPr>
              <w:spacing w:after="0" w:line="240" w:lineRule="auto"/>
              <w:ind w:right="-108" w:hanging="107"/>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9 475 537,20</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2.Расходы, из них:</w:t>
            </w:r>
          </w:p>
        </w:tc>
        <w:tc>
          <w:tcPr>
            <w:tcW w:w="1277" w:type="dxa"/>
            <w:vAlign w:val="center"/>
          </w:tcPr>
          <w:p w:rsidR="001262D3" w:rsidRPr="001262D3" w:rsidRDefault="001262D3" w:rsidP="001262D3">
            <w:pPr>
              <w:spacing w:after="0" w:line="240" w:lineRule="auto"/>
              <w:ind w:right="-116"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25 279 426,97</w:t>
            </w:r>
          </w:p>
        </w:tc>
        <w:tc>
          <w:tcPr>
            <w:tcW w:w="1277" w:type="dxa"/>
            <w:vAlign w:val="center"/>
          </w:tcPr>
          <w:p w:rsidR="001262D3" w:rsidRPr="001262D3" w:rsidRDefault="001262D3" w:rsidP="001262D3">
            <w:pPr>
              <w:spacing w:after="0" w:line="240" w:lineRule="auto"/>
              <w:ind w:right="-116"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24 742 443,77</w:t>
            </w:r>
          </w:p>
        </w:tc>
        <w:tc>
          <w:tcPr>
            <w:tcW w:w="1276" w:type="dxa"/>
            <w:gridSpan w:val="2"/>
            <w:vAlign w:val="center"/>
          </w:tcPr>
          <w:p w:rsidR="001262D3" w:rsidRPr="001262D3" w:rsidRDefault="001262D3" w:rsidP="001262D3">
            <w:pPr>
              <w:spacing w:after="0" w:line="240" w:lineRule="auto"/>
              <w:ind w:right="-116"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28 230 890,58</w:t>
            </w:r>
          </w:p>
        </w:tc>
        <w:tc>
          <w:tcPr>
            <w:tcW w:w="1567" w:type="dxa"/>
            <w:gridSpan w:val="3"/>
            <w:vAlign w:val="center"/>
          </w:tcPr>
          <w:p w:rsidR="001262D3" w:rsidRPr="001262D3" w:rsidRDefault="001262D3" w:rsidP="001262D3">
            <w:pPr>
              <w:spacing w:after="0" w:line="240" w:lineRule="auto"/>
              <w:ind w:right="-116"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25 157 510,80</w:t>
            </w:r>
          </w:p>
        </w:tc>
        <w:tc>
          <w:tcPr>
            <w:tcW w:w="1417" w:type="dxa"/>
            <w:gridSpan w:val="2"/>
            <w:vAlign w:val="center"/>
          </w:tcPr>
          <w:p w:rsidR="001262D3" w:rsidRPr="001262D3" w:rsidRDefault="001262D3" w:rsidP="001262D3">
            <w:pPr>
              <w:spacing w:after="0" w:line="240" w:lineRule="auto"/>
              <w:ind w:right="-116"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26 082 308,02</w:t>
            </w:r>
          </w:p>
        </w:tc>
        <w:tc>
          <w:tcPr>
            <w:tcW w:w="1135" w:type="dxa"/>
            <w:vAlign w:val="center"/>
          </w:tcPr>
          <w:p w:rsidR="001262D3" w:rsidRPr="001262D3" w:rsidRDefault="001262D3" w:rsidP="001262D3">
            <w:pPr>
              <w:spacing w:after="0" w:line="240" w:lineRule="auto"/>
              <w:ind w:right="-116" w:hanging="99"/>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25 774 024,97</w:t>
            </w:r>
          </w:p>
        </w:tc>
      </w:tr>
      <w:tr w:rsidR="001262D3" w:rsidRPr="001262D3" w:rsidTr="001262D3">
        <w:tc>
          <w:tcPr>
            <w:tcW w:w="2541" w:type="dxa"/>
          </w:tcPr>
          <w:p w:rsidR="001262D3" w:rsidRPr="001262D3" w:rsidRDefault="001262D3" w:rsidP="001262D3">
            <w:pPr>
              <w:spacing w:after="0" w:line="240" w:lineRule="auto"/>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условно утверждаемые расходы</w:t>
            </w:r>
          </w:p>
        </w:tc>
        <w:tc>
          <w:tcPr>
            <w:tcW w:w="1277" w:type="dxa"/>
            <w:vAlign w:val="center"/>
          </w:tcPr>
          <w:p w:rsidR="001262D3" w:rsidRPr="001262D3" w:rsidRDefault="001262D3" w:rsidP="001262D3">
            <w:pPr>
              <w:spacing w:after="0" w:line="240" w:lineRule="auto"/>
              <w:ind w:left="-99" w:right="-116"/>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0,00</w:t>
            </w:r>
          </w:p>
        </w:tc>
        <w:tc>
          <w:tcPr>
            <w:tcW w:w="1277" w:type="dxa"/>
            <w:vAlign w:val="center"/>
          </w:tcPr>
          <w:p w:rsidR="001262D3" w:rsidRPr="001262D3" w:rsidRDefault="001262D3" w:rsidP="001262D3">
            <w:pPr>
              <w:spacing w:after="0" w:line="240" w:lineRule="auto"/>
              <w:ind w:left="-99" w:right="-116"/>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1 132 075,34</w:t>
            </w:r>
          </w:p>
        </w:tc>
        <w:tc>
          <w:tcPr>
            <w:tcW w:w="1276" w:type="dxa"/>
            <w:gridSpan w:val="2"/>
            <w:vAlign w:val="center"/>
          </w:tcPr>
          <w:p w:rsidR="001262D3" w:rsidRPr="001262D3" w:rsidRDefault="001262D3" w:rsidP="001262D3">
            <w:pPr>
              <w:spacing w:after="0" w:line="240" w:lineRule="auto"/>
              <w:ind w:left="-99" w:right="-116"/>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0,00</w:t>
            </w:r>
          </w:p>
        </w:tc>
        <w:tc>
          <w:tcPr>
            <w:tcW w:w="1567" w:type="dxa"/>
            <w:gridSpan w:val="3"/>
            <w:vAlign w:val="center"/>
          </w:tcPr>
          <w:p w:rsidR="001262D3" w:rsidRPr="001262D3" w:rsidRDefault="001262D3" w:rsidP="001262D3">
            <w:pPr>
              <w:spacing w:after="0" w:line="240" w:lineRule="auto"/>
              <w:ind w:left="-99" w:right="-116"/>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3 306 312,21</w:t>
            </w:r>
          </w:p>
        </w:tc>
        <w:tc>
          <w:tcPr>
            <w:tcW w:w="1417" w:type="dxa"/>
            <w:gridSpan w:val="2"/>
            <w:vAlign w:val="center"/>
          </w:tcPr>
          <w:p w:rsidR="001262D3" w:rsidRPr="001262D3" w:rsidRDefault="001262D3" w:rsidP="001262D3">
            <w:pPr>
              <w:spacing w:after="0" w:line="240" w:lineRule="auto"/>
              <w:ind w:left="-99" w:right="-116"/>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466 618,77</w:t>
            </w:r>
          </w:p>
        </w:tc>
        <w:tc>
          <w:tcPr>
            <w:tcW w:w="1135" w:type="dxa"/>
            <w:vAlign w:val="center"/>
          </w:tcPr>
          <w:p w:rsidR="001262D3" w:rsidRPr="001262D3" w:rsidRDefault="001262D3" w:rsidP="001262D3">
            <w:pPr>
              <w:spacing w:after="0" w:line="240" w:lineRule="auto"/>
              <w:ind w:left="-99" w:right="-116"/>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992 038,87</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3. Доля условно утверждаемых расходов по ст. 184.1 БК РФ</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х</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не менее </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2,5%</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(без учета МБТ, </w:t>
            </w:r>
            <w:proofErr w:type="gramStart"/>
            <w:r w:rsidRPr="001262D3">
              <w:rPr>
                <w:rFonts w:ascii="Times New Roman" w:eastAsia="Times New Roman" w:hAnsi="Times New Roman" w:cs="Times New Roman"/>
                <w:i/>
                <w:sz w:val="18"/>
                <w:szCs w:val="18"/>
              </w:rPr>
              <w:t>имеющих</w:t>
            </w:r>
            <w:proofErr w:type="gramEnd"/>
            <w:r w:rsidRPr="001262D3">
              <w:rPr>
                <w:rFonts w:ascii="Times New Roman" w:eastAsia="Times New Roman" w:hAnsi="Times New Roman" w:cs="Times New Roman"/>
                <w:i/>
                <w:sz w:val="18"/>
                <w:szCs w:val="18"/>
              </w:rPr>
              <w:t xml:space="preserve"> целевое назначение)</w:t>
            </w:r>
          </w:p>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p>
        </w:tc>
        <w:tc>
          <w:tcPr>
            <w:tcW w:w="1276"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х</w:t>
            </w:r>
          </w:p>
        </w:tc>
        <w:tc>
          <w:tcPr>
            <w:tcW w:w="1567"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не менее</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 5%</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(без учета МБТ, </w:t>
            </w:r>
            <w:proofErr w:type="gramStart"/>
            <w:r w:rsidRPr="001262D3">
              <w:rPr>
                <w:rFonts w:ascii="Times New Roman" w:eastAsia="Times New Roman" w:hAnsi="Times New Roman" w:cs="Times New Roman"/>
                <w:i/>
                <w:sz w:val="18"/>
                <w:szCs w:val="18"/>
              </w:rPr>
              <w:t>имеющих</w:t>
            </w:r>
            <w:proofErr w:type="gramEnd"/>
            <w:r w:rsidRPr="001262D3">
              <w:rPr>
                <w:rFonts w:ascii="Times New Roman" w:eastAsia="Times New Roman" w:hAnsi="Times New Roman" w:cs="Times New Roman"/>
                <w:i/>
                <w:sz w:val="18"/>
                <w:szCs w:val="18"/>
              </w:rPr>
              <w:t xml:space="preserve"> целевое назначение)</w:t>
            </w:r>
          </w:p>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не менее </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2,5%</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(без учета МБТ, </w:t>
            </w:r>
            <w:proofErr w:type="gramStart"/>
            <w:r w:rsidRPr="001262D3">
              <w:rPr>
                <w:rFonts w:ascii="Times New Roman" w:eastAsia="Times New Roman" w:hAnsi="Times New Roman" w:cs="Times New Roman"/>
                <w:i/>
                <w:sz w:val="18"/>
                <w:szCs w:val="18"/>
              </w:rPr>
              <w:t>имеющих</w:t>
            </w:r>
            <w:proofErr w:type="gramEnd"/>
            <w:r w:rsidRPr="001262D3">
              <w:rPr>
                <w:rFonts w:ascii="Times New Roman" w:eastAsia="Times New Roman" w:hAnsi="Times New Roman" w:cs="Times New Roman"/>
                <w:i/>
                <w:sz w:val="18"/>
                <w:szCs w:val="18"/>
              </w:rPr>
              <w:t xml:space="preserve"> целевое назначение)</w:t>
            </w:r>
          </w:p>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не менее </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5%</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(без учета МБТ, </w:t>
            </w:r>
            <w:proofErr w:type="gramStart"/>
            <w:r w:rsidRPr="001262D3">
              <w:rPr>
                <w:rFonts w:ascii="Times New Roman" w:eastAsia="Times New Roman" w:hAnsi="Times New Roman" w:cs="Times New Roman"/>
                <w:i/>
                <w:sz w:val="18"/>
                <w:szCs w:val="18"/>
              </w:rPr>
              <w:t>имеющих</w:t>
            </w:r>
            <w:proofErr w:type="gramEnd"/>
            <w:r w:rsidRPr="001262D3">
              <w:rPr>
                <w:rFonts w:ascii="Times New Roman" w:eastAsia="Times New Roman" w:hAnsi="Times New Roman" w:cs="Times New Roman"/>
                <w:i/>
                <w:sz w:val="18"/>
                <w:szCs w:val="18"/>
              </w:rPr>
              <w:t xml:space="preserve"> целевое назначение)</w:t>
            </w:r>
          </w:p>
          <w:p w:rsidR="001262D3" w:rsidRPr="001262D3" w:rsidRDefault="001262D3" w:rsidP="001262D3">
            <w:pPr>
              <w:spacing w:after="0" w:line="240" w:lineRule="auto"/>
              <w:jc w:val="center"/>
              <w:rPr>
                <w:rFonts w:ascii="Times New Roman" w:eastAsia="Times New Roman" w:hAnsi="Times New Roman" w:cs="Times New Roman"/>
                <w:i/>
                <w:sz w:val="18"/>
                <w:szCs w:val="18"/>
              </w:rPr>
            </w:pP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xml:space="preserve">3.1.Доля условно утверждаемых расходов </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х</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7,7%</w:t>
            </w:r>
          </w:p>
        </w:tc>
        <w:tc>
          <w:tcPr>
            <w:tcW w:w="1276"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х</w:t>
            </w:r>
          </w:p>
        </w:tc>
        <w:tc>
          <w:tcPr>
            <w:tcW w:w="1567"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21,0%</w:t>
            </w: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3%</w:t>
            </w: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6,1%</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3.2. Дефицит</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500 000,00</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0,0</w:t>
            </w:r>
          </w:p>
        </w:tc>
        <w:tc>
          <w:tcPr>
            <w:tcW w:w="1276"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0,0</w:t>
            </w:r>
          </w:p>
        </w:tc>
        <w:tc>
          <w:tcPr>
            <w:tcW w:w="1567"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0,0</w:t>
            </w: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0,0</w:t>
            </w: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0,0</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4. Доля дефицита бюджета по ст.92.1 БК РФ</w:t>
            </w:r>
          </w:p>
        </w:tc>
        <w:tc>
          <w:tcPr>
            <w:tcW w:w="7949" w:type="dxa"/>
            <w:gridSpan w:val="10"/>
          </w:tcPr>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не более 10% утверждённого </w:t>
            </w:r>
          </w:p>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r w:rsidRPr="001262D3">
              <w:rPr>
                <w:rFonts w:ascii="Times New Roman" w:eastAsia="Times New Roman" w:hAnsi="Times New Roman" w:cs="Times New Roman"/>
                <w:i/>
                <w:sz w:val="18"/>
                <w:szCs w:val="18"/>
              </w:rPr>
              <w:t>общего  годового объема доходов без учета общего объема безвозмездных поступлений</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4.1. Доля дефицита бюджета</w:t>
            </w:r>
          </w:p>
        </w:tc>
        <w:tc>
          <w:tcPr>
            <w:tcW w:w="1277" w:type="dxa"/>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3,6%</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х</w:t>
            </w:r>
          </w:p>
        </w:tc>
        <w:tc>
          <w:tcPr>
            <w:tcW w:w="128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х</w:t>
            </w:r>
          </w:p>
        </w:tc>
        <w:tc>
          <w:tcPr>
            <w:tcW w:w="1559"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х</w:t>
            </w: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х</w:t>
            </w: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х</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lastRenderedPageBreak/>
              <w:t>5. Доля резервного фонда по ст. 81 БК РФ</w:t>
            </w:r>
          </w:p>
        </w:tc>
        <w:tc>
          <w:tcPr>
            <w:tcW w:w="7949" w:type="dxa"/>
            <w:gridSpan w:val="10"/>
          </w:tcPr>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 xml:space="preserve">не более 3% </w:t>
            </w:r>
          </w:p>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r w:rsidRPr="001262D3">
              <w:rPr>
                <w:rFonts w:ascii="Times New Roman" w:eastAsia="Times New Roman" w:hAnsi="Times New Roman" w:cs="Times New Roman"/>
                <w:i/>
                <w:sz w:val="18"/>
                <w:szCs w:val="18"/>
              </w:rPr>
              <w:t>утверждённого общего объема расходов</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xml:space="preserve">5. Доля резервного фонда </w:t>
            </w:r>
          </w:p>
        </w:tc>
        <w:tc>
          <w:tcPr>
            <w:tcW w:w="1277" w:type="dxa"/>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0,5%</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0,5%</w:t>
            </w:r>
          </w:p>
        </w:tc>
        <w:tc>
          <w:tcPr>
            <w:tcW w:w="128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0,5%</w:t>
            </w:r>
          </w:p>
        </w:tc>
        <w:tc>
          <w:tcPr>
            <w:tcW w:w="1559"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0,5%</w:t>
            </w: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0,5%</w:t>
            </w: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0,5%</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6. Доля расходов на обслуживание муниципального долга по ст. 111 БК РФ</w:t>
            </w:r>
          </w:p>
        </w:tc>
        <w:tc>
          <w:tcPr>
            <w:tcW w:w="7949" w:type="dxa"/>
            <w:gridSpan w:val="10"/>
            <w:vAlign w:val="center"/>
          </w:tcPr>
          <w:p w:rsidR="001262D3" w:rsidRPr="001262D3" w:rsidRDefault="001262D3" w:rsidP="001262D3">
            <w:pPr>
              <w:spacing w:after="0" w:line="240" w:lineRule="auto"/>
              <w:jc w:val="center"/>
              <w:rPr>
                <w:rFonts w:ascii="Times New Roman" w:eastAsia="Times New Roman" w:hAnsi="Times New Roman" w:cs="Times New Roman"/>
                <w:i/>
                <w:sz w:val="18"/>
                <w:szCs w:val="18"/>
              </w:rPr>
            </w:pPr>
            <w:r w:rsidRPr="001262D3">
              <w:rPr>
                <w:rFonts w:ascii="Times New Roman" w:eastAsia="Times New Roman" w:hAnsi="Times New Roman" w:cs="Times New Roman"/>
                <w:i/>
                <w:sz w:val="18"/>
                <w:szCs w:val="18"/>
              </w:rPr>
              <w:t>не более 15% объема расходов,</w:t>
            </w:r>
          </w:p>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r w:rsidRPr="001262D3">
              <w:rPr>
                <w:rFonts w:ascii="Times New Roman" w:eastAsia="Times New Roman" w:hAnsi="Times New Roman" w:cs="Times New Roman"/>
                <w:i/>
                <w:sz w:val="18"/>
                <w:szCs w:val="18"/>
              </w:rPr>
              <w:t>за исключением объема расходов, осуществляемых за счет субвенций из вышестоящих бюджетов</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xml:space="preserve">6.1. Доля расходов на обслуживание муниципального долга </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9,8%</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10,5%</w:t>
            </w:r>
          </w:p>
        </w:tc>
        <w:tc>
          <w:tcPr>
            <w:tcW w:w="128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7,4%</w:t>
            </w:r>
          </w:p>
        </w:tc>
        <w:tc>
          <w:tcPr>
            <w:tcW w:w="1559"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10,4%</w:t>
            </w:r>
          </w:p>
        </w:tc>
        <w:tc>
          <w:tcPr>
            <w:tcW w:w="1417"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8,6%</w:t>
            </w: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8,9%</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xml:space="preserve">7. Предельный объем муниципального долга </w:t>
            </w:r>
            <w:proofErr w:type="gramStart"/>
            <w:r w:rsidRPr="001262D3">
              <w:rPr>
                <w:rFonts w:ascii="Times New Roman" w:eastAsia="Times New Roman" w:hAnsi="Times New Roman" w:cs="Times New Roman"/>
                <w:sz w:val="18"/>
                <w:szCs w:val="18"/>
              </w:rPr>
              <w:t>по</w:t>
            </w:r>
            <w:proofErr w:type="gramEnd"/>
            <w:r w:rsidRPr="001262D3">
              <w:rPr>
                <w:rFonts w:ascii="Times New Roman" w:eastAsia="Times New Roman" w:hAnsi="Times New Roman" w:cs="Times New Roman"/>
                <w:sz w:val="18"/>
                <w:szCs w:val="18"/>
              </w:rPr>
              <w:t xml:space="preserve"> </w:t>
            </w:r>
          </w:p>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ст. 107 БК РФ</w:t>
            </w:r>
          </w:p>
        </w:tc>
        <w:tc>
          <w:tcPr>
            <w:tcW w:w="7949" w:type="dxa"/>
            <w:gridSpan w:val="10"/>
            <w:vAlign w:val="center"/>
          </w:tcPr>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r w:rsidRPr="001262D3">
              <w:rPr>
                <w:rFonts w:ascii="Times New Roman" w:eastAsia="Times New Roman" w:hAnsi="Times New Roman" w:cs="Times New Roman"/>
                <w:i/>
                <w:sz w:val="18"/>
                <w:szCs w:val="18"/>
              </w:rPr>
              <w:t>не должен превышать утверждённый общий годовой объем доходов без учета утверждённого объема безвозмездных поступлений и (или) поступлений налоговых доходов по дополнительным нормативам отчислений</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7.1.Предельный объем  муниципального долга</w:t>
            </w:r>
          </w:p>
        </w:tc>
        <w:tc>
          <w:tcPr>
            <w:tcW w:w="7949" w:type="dxa"/>
            <w:gridSpan w:val="10"/>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Не превышает объем собственных доходов</w:t>
            </w:r>
          </w:p>
        </w:tc>
      </w:tr>
      <w:tr w:rsidR="001262D3" w:rsidRPr="001262D3" w:rsidTr="001262D3">
        <w:tc>
          <w:tcPr>
            <w:tcW w:w="2541" w:type="dxa"/>
          </w:tcPr>
          <w:p w:rsidR="001262D3" w:rsidRPr="001262D3" w:rsidRDefault="001262D3" w:rsidP="002B0189">
            <w:pPr>
              <w:tabs>
                <w:tab w:val="left" w:pos="344"/>
                <w:tab w:val="left" w:pos="528"/>
              </w:tabs>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7.2. Верхний предел муниципального долга</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12 155 820,83</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12 155 820,83</w:t>
            </w:r>
          </w:p>
        </w:tc>
        <w:tc>
          <w:tcPr>
            <w:tcW w:w="128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12 078 936,08</w:t>
            </w:r>
          </w:p>
        </w:tc>
        <w:tc>
          <w:tcPr>
            <w:tcW w:w="1552"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12 155 820,83</w:t>
            </w:r>
          </w:p>
        </w:tc>
        <w:tc>
          <w:tcPr>
            <w:tcW w:w="142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12 078 936,08</w:t>
            </w:r>
          </w:p>
        </w:tc>
        <w:tc>
          <w:tcPr>
            <w:tcW w:w="1135" w:type="dxa"/>
            <w:vAlign w:val="center"/>
          </w:tcPr>
          <w:p w:rsidR="001262D3" w:rsidRPr="001262D3" w:rsidRDefault="001262D3" w:rsidP="001262D3">
            <w:pPr>
              <w:spacing w:after="0" w:line="240" w:lineRule="auto"/>
              <w:ind w:right="-108" w:hanging="107"/>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12 078 936,08</w:t>
            </w:r>
          </w:p>
        </w:tc>
      </w:tr>
      <w:tr w:rsidR="001262D3" w:rsidRPr="001262D3" w:rsidTr="001262D3">
        <w:tc>
          <w:tcPr>
            <w:tcW w:w="2541" w:type="dxa"/>
          </w:tcPr>
          <w:p w:rsidR="001262D3" w:rsidRPr="001262D3" w:rsidRDefault="001262D3" w:rsidP="002B0189">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7.3. Удельный вес муниципального долга в собственных доходах бюджета</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87,3%</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83,3%</w:t>
            </w:r>
          </w:p>
        </w:tc>
        <w:tc>
          <w:tcPr>
            <w:tcW w:w="128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84,2%</w:t>
            </w:r>
          </w:p>
        </w:tc>
        <w:tc>
          <w:tcPr>
            <w:tcW w:w="1552"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77,7%</w:t>
            </w:r>
          </w:p>
        </w:tc>
        <w:tc>
          <w:tcPr>
            <w:tcW w:w="142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78,3%</w:t>
            </w: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74,4%</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8. Размер бюджетного кредита на пополнение остатков средств на счетах местных бюджетов ст. 93.6 БК РФ</w:t>
            </w:r>
          </w:p>
        </w:tc>
        <w:tc>
          <w:tcPr>
            <w:tcW w:w="7949" w:type="dxa"/>
            <w:gridSpan w:val="10"/>
            <w:vAlign w:val="center"/>
          </w:tcPr>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r w:rsidRPr="001262D3">
              <w:rPr>
                <w:rFonts w:ascii="Times New Roman" w:eastAsia="Times New Roman" w:hAnsi="Times New Roman" w:cs="Times New Roman"/>
                <w:i/>
                <w:sz w:val="18"/>
                <w:szCs w:val="18"/>
              </w:rPr>
              <w:t>не должен превышать одной двенадцатой утверждённого решением о бюджете на соответствующий финансовый год объема доходов местного бюджета, за исключением межбюджетных трансфертов, имеющих целевое назначение</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8.1 Размер бюджетного кредита на пополнение остатков средств на счетах местных бюджетов</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1 170 246,02</w:t>
            </w:r>
          </w:p>
        </w:tc>
        <w:tc>
          <w:tcPr>
            <w:tcW w:w="1277" w:type="dxa"/>
            <w:vAlign w:val="center"/>
          </w:tcPr>
          <w:p w:rsidR="001262D3" w:rsidRPr="001262D3" w:rsidRDefault="001262D3" w:rsidP="00FE6981">
            <w:pPr>
              <w:spacing w:after="0" w:line="240" w:lineRule="auto"/>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6"/>
                <w:szCs w:val="18"/>
              </w:rPr>
              <w:t xml:space="preserve">в программе </w:t>
            </w:r>
            <w:proofErr w:type="spellStart"/>
            <w:proofErr w:type="gramStart"/>
            <w:r w:rsidRPr="001262D3">
              <w:rPr>
                <w:rFonts w:ascii="Times New Roman" w:eastAsia="Times New Roman" w:hAnsi="Times New Roman" w:cs="Times New Roman"/>
                <w:sz w:val="16"/>
                <w:szCs w:val="18"/>
              </w:rPr>
              <w:t>муниципаль-ных</w:t>
            </w:r>
            <w:proofErr w:type="spellEnd"/>
            <w:proofErr w:type="gramEnd"/>
            <w:r w:rsidRPr="001262D3">
              <w:rPr>
                <w:rFonts w:ascii="Times New Roman" w:eastAsia="Times New Roman" w:hAnsi="Times New Roman" w:cs="Times New Roman"/>
                <w:sz w:val="16"/>
                <w:szCs w:val="18"/>
              </w:rPr>
              <w:t xml:space="preserve"> внутренних заимствований не запланировано</w:t>
            </w:r>
          </w:p>
        </w:tc>
        <w:tc>
          <w:tcPr>
            <w:tcW w:w="1284" w:type="dxa"/>
            <w:gridSpan w:val="3"/>
            <w:vAlign w:val="center"/>
          </w:tcPr>
          <w:p w:rsidR="001262D3" w:rsidRDefault="001262D3" w:rsidP="001262D3">
            <w:pPr>
              <w:spacing w:after="0" w:line="240" w:lineRule="auto"/>
              <w:jc w:val="center"/>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1 201 752,0</w:t>
            </w:r>
          </w:p>
          <w:p w:rsidR="00FE6981" w:rsidRPr="001262D3" w:rsidRDefault="00FE6981" w:rsidP="001262D3">
            <w:pPr>
              <w:spacing w:after="0" w:line="240" w:lineRule="auto"/>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не превышает требования БК РФ</w:t>
            </w:r>
          </w:p>
        </w:tc>
        <w:tc>
          <w:tcPr>
            <w:tcW w:w="4111" w:type="dxa"/>
            <w:gridSpan w:val="5"/>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в программе муниципальных внутренних заимствований не планируется</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9. Бюджетные инвестиции</w:t>
            </w:r>
          </w:p>
        </w:tc>
        <w:tc>
          <w:tcPr>
            <w:tcW w:w="1277" w:type="dxa"/>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1 318 808,22</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1 334 179,38</w:t>
            </w:r>
          </w:p>
        </w:tc>
        <w:tc>
          <w:tcPr>
            <w:tcW w:w="128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2 299 168,72</w:t>
            </w:r>
          </w:p>
        </w:tc>
        <w:tc>
          <w:tcPr>
            <w:tcW w:w="1610"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270 906,50</w:t>
            </w:r>
          </w:p>
        </w:tc>
        <w:tc>
          <w:tcPr>
            <w:tcW w:w="1366"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2 546 398,63</w:t>
            </w:r>
          </w:p>
        </w:tc>
        <w:tc>
          <w:tcPr>
            <w:tcW w:w="1135" w:type="dxa"/>
            <w:vAlign w:val="center"/>
          </w:tcPr>
          <w:p w:rsidR="001262D3" w:rsidRPr="001262D3" w:rsidRDefault="001262D3" w:rsidP="001262D3">
            <w:pPr>
              <w:spacing w:after="0" w:line="240" w:lineRule="auto"/>
              <w:ind w:left="-43" w:right="-108" w:hanging="64"/>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2 545 468,40</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9.1.Доля бюджетных инвестиций в общей сумме расходов</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5,2%</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5,4%</w:t>
            </w:r>
          </w:p>
        </w:tc>
        <w:tc>
          <w:tcPr>
            <w:tcW w:w="1284"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8,1%</w:t>
            </w:r>
          </w:p>
        </w:tc>
        <w:tc>
          <w:tcPr>
            <w:tcW w:w="1610"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1,1%</w:t>
            </w:r>
          </w:p>
        </w:tc>
        <w:tc>
          <w:tcPr>
            <w:tcW w:w="1366"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9,8%</w:t>
            </w: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9,9%</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10. Доля расходов целевых программ в общей сумме расходов, за исключением условно утверждаемых расходов по программе «Управление муниципальными финансами»</w:t>
            </w:r>
          </w:p>
        </w:tc>
        <w:tc>
          <w:tcPr>
            <w:tcW w:w="7949" w:type="dxa"/>
            <w:gridSpan w:val="10"/>
            <w:vAlign w:val="center"/>
          </w:tcPr>
          <w:p w:rsidR="001262D3" w:rsidRPr="001262D3" w:rsidRDefault="001262D3" w:rsidP="001262D3">
            <w:pPr>
              <w:spacing w:after="0" w:line="240" w:lineRule="auto"/>
              <w:jc w:val="center"/>
              <w:rPr>
                <w:rFonts w:ascii="Times New Roman" w:eastAsia="Times New Roman" w:hAnsi="Times New Roman" w:cs="Times New Roman"/>
                <w:i/>
                <w:sz w:val="18"/>
                <w:szCs w:val="18"/>
                <w:highlight w:val="yellow"/>
              </w:rPr>
            </w:pPr>
            <w:r w:rsidRPr="001262D3">
              <w:rPr>
                <w:rFonts w:ascii="Times New Roman" w:eastAsia="Times New Roman" w:hAnsi="Times New Roman" w:cs="Times New Roman"/>
                <w:i/>
                <w:sz w:val="18"/>
                <w:szCs w:val="18"/>
              </w:rPr>
              <w:t>не менее 94%</w:t>
            </w:r>
          </w:p>
        </w:tc>
      </w:tr>
      <w:tr w:rsidR="001262D3" w:rsidRPr="001262D3" w:rsidTr="001262D3">
        <w:tc>
          <w:tcPr>
            <w:tcW w:w="2541" w:type="dxa"/>
          </w:tcPr>
          <w:p w:rsidR="001262D3" w:rsidRPr="001262D3" w:rsidRDefault="001262D3" w:rsidP="001262D3">
            <w:pPr>
              <w:spacing w:after="0" w:line="240" w:lineRule="auto"/>
              <w:jc w:val="both"/>
              <w:rPr>
                <w:rFonts w:ascii="Times New Roman" w:eastAsia="Times New Roman" w:hAnsi="Times New Roman" w:cs="Times New Roman"/>
                <w:sz w:val="18"/>
                <w:szCs w:val="18"/>
              </w:rPr>
            </w:pPr>
            <w:r w:rsidRPr="001262D3">
              <w:rPr>
                <w:rFonts w:ascii="Times New Roman" w:eastAsia="Times New Roman" w:hAnsi="Times New Roman" w:cs="Times New Roman"/>
                <w:sz w:val="18"/>
                <w:szCs w:val="18"/>
              </w:rPr>
              <w:t xml:space="preserve">10.1. Доля расходов целевых программ в общей сумме расходов, за исключением условно утверждаемых расходов </w:t>
            </w:r>
          </w:p>
        </w:tc>
        <w:tc>
          <w:tcPr>
            <w:tcW w:w="1277"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94,8%</w:t>
            </w:r>
          </w:p>
        </w:tc>
        <w:tc>
          <w:tcPr>
            <w:tcW w:w="1285"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94,5%</w:t>
            </w:r>
          </w:p>
        </w:tc>
        <w:tc>
          <w:tcPr>
            <w:tcW w:w="1276" w:type="dxa"/>
            <w:gridSpan w:val="2"/>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94,8%</w:t>
            </w:r>
          </w:p>
        </w:tc>
        <w:tc>
          <w:tcPr>
            <w:tcW w:w="1610" w:type="dxa"/>
            <w:gridSpan w:val="3"/>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94,0%</w:t>
            </w:r>
          </w:p>
        </w:tc>
        <w:tc>
          <w:tcPr>
            <w:tcW w:w="1366"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94,9%</w:t>
            </w:r>
          </w:p>
        </w:tc>
        <w:tc>
          <w:tcPr>
            <w:tcW w:w="1135" w:type="dxa"/>
            <w:vAlign w:val="center"/>
          </w:tcPr>
          <w:p w:rsidR="001262D3" w:rsidRPr="001262D3" w:rsidRDefault="001262D3" w:rsidP="001262D3">
            <w:pPr>
              <w:spacing w:after="0" w:line="240" w:lineRule="auto"/>
              <w:jc w:val="center"/>
              <w:rPr>
                <w:rFonts w:ascii="Times New Roman" w:eastAsia="Times New Roman" w:hAnsi="Times New Roman" w:cs="Times New Roman"/>
                <w:sz w:val="18"/>
                <w:szCs w:val="18"/>
                <w:highlight w:val="yellow"/>
              </w:rPr>
            </w:pPr>
            <w:r w:rsidRPr="001262D3">
              <w:rPr>
                <w:rFonts w:ascii="Times New Roman" w:eastAsia="Times New Roman" w:hAnsi="Times New Roman" w:cs="Times New Roman"/>
                <w:sz w:val="18"/>
                <w:szCs w:val="18"/>
              </w:rPr>
              <w:t>95,1%</w:t>
            </w:r>
          </w:p>
        </w:tc>
      </w:tr>
    </w:tbl>
    <w:p w:rsidR="001262D3" w:rsidRPr="001262D3" w:rsidRDefault="001262D3" w:rsidP="001262D3">
      <w:pPr>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Проведенный анализ показал следующее:</w:t>
      </w:r>
    </w:p>
    <w:p w:rsidR="001262D3" w:rsidRPr="001262D3" w:rsidRDefault="001262D3" w:rsidP="00A25AEF">
      <w:pPr>
        <w:widowControl w:val="0"/>
        <w:numPr>
          <w:ilvl w:val="0"/>
          <w:numId w:val="2"/>
        </w:numPr>
        <w:tabs>
          <w:tab w:val="left" w:pos="1134"/>
        </w:tabs>
        <w:spacing w:after="0" w:line="240" w:lineRule="auto"/>
        <w:ind w:left="0"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Проект бюджета соответствует требованиям, установленным Бюджетным кодексом РФ.</w:t>
      </w:r>
    </w:p>
    <w:p w:rsidR="001262D3" w:rsidRPr="001262D3" w:rsidRDefault="001262D3" w:rsidP="00A25AEF">
      <w:pPr>
        <w:widowControl w:val="0"/>
        <w:numPr>
          <w:ilvl w:val="0"/>
          <w:numId w:val="2"/>
        </w:numPr>
        <w:tabs>
          <w:tab w:val="left" w:pos="1134"/>
        </w:tabs>
        <w:spacing w:after="0" w:line="240" w:lineRule="auto"/>
        <w:ind w:left="0" w:firstLine="709"/>
        <w:contextualSpacing/>
        <w:jc w:val="both"/>
        <w:rPr>
          <w:rFonts w:ascii="Times New Roman" w:eastAsia="Calibri" w:hAnsi="Times New Roman" w:cs="Times New Roman"/>
          <w:color w:val="FF0000"/>
          <w:sz w:val="28"/>
          <w:szCs w:val="28"/>
          <w:lang w:eastAsia="en-US"/>
        </w:rPr>
      </w:pPr>
      <w:r w:rsidRPr="001262D3">
        <w:rPr>
          <w:rFonts w:ascii="Times New Roman" w:eastAsia="Calibri" w:hAnsi="Times New Roman" w:cs="Times New Roman"/>
          <w:sz w:val="28"/>
          <w:szCs w:val="28"/>
          <w:lang w:eastAsia="en-US"/>
        </w:rPr>
        <w:t xml:space="preserve">Общий объем бюджетных ассигнований на 2018-2020 годы, направляемых на исполнение публичных нормативных обязательств, планируется в сумме 1 300 616,87 тыс. рублей, что на 171 769,85 тыс. рублей или 15,2% больше чем ассигнования в утвержденном бюджетном цикле (ред. от 20.12.2016). </w:t>
      </w:r>
    </w:p>
    <w:p w:rsidR="001262D3" w:rsidRPr="001262D3" w:rsidRDefault="001262D3" w:rsidP="001262D3">
      <w:pPr>
        <w:widowControl w:val="0"/>
        <w:tabs>
          <w:tab w:val="left" w:pos="709"/>
        </w:tabs>
        <w:autoSpaceDE w:val="0"/>
        <w:autoSpaceDN w:val="0"/>
        <w:adjustRightInd w:val="0"/>
        <w:spacing w:after="0" w:line="240" w:lineRule="auto"/>
        <w:jc w:val="both"/>
        <w:rPr>
          <w:rFonts w:ascii="Times New Roman" w:eastAsia="Calibri" w:hAnsi="Times New Roman" w:cs="Times New Roman"/>
          <w:sz w:val="28"/>
          <w:szCs w:val="28"/>
          <w:lang w:eastAsia="en-US"/>
        </w:rPr>
      </w:pPr>
      <w:r w:rsidRPr="001262D3">
        <w:rPr>
          <w:rFonts w:ascii="Courier New" w:eastAsia="Calibri" w:hAnsi="Courier New" w:cs="Courier New"/>
          <w:sz w:val="28"/>
          <w:szCs w:val="12"/>
        </w:rPr>
        <w:tab/>
      </w:r>
      <w:r w:rsidRPr="001262D3">
        <w:rPr>
          <w:rFonts w:ascii="Times New Roman" w:eastAsia="Calibri" w:hAnsi="Times New Roman" w:cs="Times New Roman"/>
          <w:sz w:val="28"/>
          <w:szCs w:val="28"/>
          <w:lang w:eastAsia="en-US"/>
        </w:rPr>
        <w:t xml:space="preserve">В перечень публичных нормативных обязательств на 2018 год включено 30 обязательств, предусмотренных 20-ю нормативными правовыми актами. Большая часть касается социальной поддержки. </w:t>
      </w:r>
    </w:p>
    <w:p w:rsidR="001262D3" w:rsidRPr="001262D3" w:rsidRDefault="001262D3" w:rsidP="001262D3">
      <w:pPr>
        <w:tabs>
          <w:tab w:val="left" w:pos="1134"/>
        </w:tabs>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12"/>
          <w:lang w:eastAsia="en-US"/>
        </w:rPr>
        <w:lastRenderedPageBreak/>
        <w:t>Проектом бюджета предусмотрена реализация новой меры социальной поддержки населению по доставке инвалидов и ветеранов к местам досуга и социально значимым объектам специализированным автотранспортом. На эти цели предусмотрены средства в размере 7,7 млн. рублей ежегодно. Услугой социального такси смогут воспользоваться не менее 315 граждан ежегодно.</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Следует отметить, что проектом бюджета города предусмотрено увеличение по сравнению с текущим годом расходов на премирование победителей конкурса «Самый благоустроенный район города Красноярска» (5,5 млн. рублей в 2018 году, по 20,0 млн. рублей в 2019 и 2020 годах). При этом постановлением администрации города от 17.03.2014 № 136 «О проведении ежегодного конкурса «Самый благоустроенный район города Красноярска» утвержден объем призового фонда конкурса 5,0 млн. рублей.</w:t>
      </w:r>
    </w:p>
    <w:p w:rsidR="001262D3" w:rsidRPr="001262D3" w:rsidRDefault="001262D3" w:rsidP="001262D3">
      <w:pPr>
        <w:tabs>
          <w:tab w:val="left" w:pos="1134"/>
        </w:tabs>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2018- 2020 годах предусмотрено увеличение расходов связанных </w:t>
      </w:r>
      <w:proofErr w:type="gramStart"/>
      <w:r w:rsidRPr="001262D3">
        <w:rPr>
          <w:rFonts w:ascii="Times New Roman" w:eastAsia="Calibri" w:hAnsi="Times New Roman" w:cs="Times New Roman"/>
          <w:sz w:val="28"/>
          <w:szCs w:val="28"/>
          <w:lang w:eastAsia="en-US"/>
        </w:rPr>
        <w:t>с</w:t>
      </w:r>
      <w:proofErr w:type="gramEnd"/>
      <w:r w:rsidRPr="001262D3">
        <w:rPr>
          <w:rFonts w:ascii="Times New Roman" w:eastAsia="Calibri" w:hAnsi="Times New Roman" w:cs="Times New Roman"/>
          <w:sz w:val="28"/>
          <w:szCs w:val="28"/>
          <w:lang w:eastAsia="en-US"/>
        </w:rPr>
        <w:t>:</w:t>
      </w:r>
    </w:p>
    <w:p w:rsidR="001262D3" w:rsidRPr="001262D3" w:rsidRDefault="001262D3" w:rsidP="001262D3">
      <w:pPr>
        <w:tabs>
          <w:tab w:val="left" w:pos="1134"/>
        </w:tabs>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увеличением размера выплаты ежегодной единовременной выплаты лицам, удостоенным звания «Почетный гражданин города Красноярска»;</w:t>
      </w:r>
    </w:p>
    <w:p w:rsidR="001262D3" w:rsidRPr="001262D3" w:rsidRDefault="001262D3" w:rsidP="001262D3">
      <w:pPr>
        <w:tabs>
          <w:tab w:val="left" w:pos="1134"/>
        </w:tabs>
        <w:spacing w:after="0" w:line="240" w:lineRule="auto"/>
        <w:ind w:left="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увеличением расходов связанных с увеличением числа получателей:</w:t>
      </w:r>
    </w:p>
    <w:p w:rsidR="001262D3" w:rsidRPr="001262D3" w:rsidRDefault="001262D3" w:rsidP="00A25AEF">
      <w:pPr>
        <w:widowControl w:val="0"/>
        <w:numPr>
          <w:ilvl w:val="0"/>
          <w:numId w:val="20"/>
        </w:numPr>
        <w:tabs>
          <w:tab w:val="left" w:pos="1276"/>
        </w:tabs>
        <w:spacing w:after="0" w:line="240" w:lineRule="auto"/>
        <w:ind w:left="0" w:firstLine="851"/>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единовременной адресной материальной помощи гражданам в связи с юбилейной датой (90,95,100 и далее каждые 5 лет) в размере 5 000,0 рублей;</w:t>
      </w:r>
    </w:p>
    <w:p w:rsidR="001262D3" w:rsidRPr="001262D3" w:rsidRDefault="001262D3" w:rsidP="00A25AEF">
      <w:pPr>
        <w:widowControl w:val="0"/>
        <w:numPr>
          <w:ilvl w:val="0"/>
          <w:numId w:val="20"/>
        </w:numPr>
        <w:tabs>
          <w:tab w:val="left" w:pos="1276"/>
        </w:tabs>
        <w:spacing w:after="0" w:line="240" w:lineRule="auto"/>
        <w:ind w:left="0" w:firstLine="851"/>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единовременной адресной материальной помощью одиноко проживающим гражданам или семьям граждан, находящимся в трудной жизненной ситуации, в размере не более 10,0 тыс. рублей;</w:t>
      </w:r>
    </w:p>
    <w:p w:rsidR="001262D3" w:rsidRPr="001262D3" w:rsidRDefault="001262D3" w:rsidP="00A25AEF">
      <w:pPr>
        <w:widowControl w:val="0"/>
        <w:numPr>
          <w:ilvl w:val="0"/>
          <w:numId w:val="21"/>
        </w:numPr>
        <w:tabs>
          <w:tab w:val="left" w:pos="1276"/>
        </w:tabs>
        <w:spacing w:after="0" w:line="240" w:lineRule="auto"/>
        <w:ind w:left="0" w:firstLine="851"/>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единовременной адресной материальной помощи одиноким матерям, впервые родившим ребенка и имеющим доход, не превышающий величины прожиточного минимума, на приобретение для ребенка товаров первой необходимости в размере не более 10,0 тыс. рублей;</w:t>
      </w:r>
    </w:p>
    <w:p w:rsidR="001262D3" w:rsidRPr="001262D3" w:rsidRDefault="001262D3" w:rsidP="00A25AEF">
      <w:pPr>
        <w:widowControl w:val="0"/>
        <w:numPr>
          <w:ilvl w:val="0"/>
          <w:numId w:val="21"/>
        </w:numPr>
        <w:tabs>
          <w:tab w:val="left" w:pos="1276"/>
        </w:tabs>
        <w:spacing w:after="0" w:line="240" w:lineRule="auto"/>
        <w:ind w:left="0" w:firstLine="851"/>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единовременной адресной материальной помощи инвалидам-колясочникам, нуждающимся в преодолении препятствий при выходе (входе) из многоквартирных жилых домов, в размере 2 000,0 рублей на человека;</w:t>
      </w:r>
    </w:p>
    <w:p w:rsidR="001262D3" w:rsidRPr="001262D3" w:rsidRDefault="001262D3" w:rsidP="001262D3">
      <w:pPr>
        <w:tabs>
          <w:tab w:val="left" w:pos="1134"/>
        </w:tabs>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2018-2020 годах сократились расходы, связанные с уменьшением числа получателей:</w:t>
      </w:r>
    </w:p>
    <w:p w:rsidR="001262D3" w:rsidRPr="001262D3" w:rsidRDefault="001262D3" w:rsidP="001262D3">
      <w:pPr>
        <w:tabs>
          <w:tab w:val="left" w:pos="1134"/>
        </w:tabs>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меры социальной поддержки при посещении бань в виде оказания адресной материальной помощи отдельным категориям граждан;</w:t>
      </w:r>
    </w:p>
    <w:p w:rsidR="001262D3" w:rsidRPr="001262D3" w:rsidRDefault="001262D3" w:rsidP="001262D3">
      <w:pPr>
        <w:tabs>
          <w:tab w:val="left" w:pos="1134"/>
        </w:tabs>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единовременной адресной материальной помощи одиноко проживающим пенсионерам, а так же семьям пенсионеров, в составе семьи которых отсутствуют трудоспособные граждане, нуждающиеся в ремонте жилья, имеющих доход, не превышающий 2-кратную величину прожиточного минимума;</w:t>
      </w:r>
    </w:p>
    <w:p w:rsidR="001262D3" w:rsidRPr="001262D3" w:rsidRDefault="001262D3" w:rsidP="001262D3">
      <w:pPr>
        <w:tabs>
          <w:tab w:val="left" w:pos="1134"/>
        </w:tabs>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единовременной адресной материальной помощи вдовам, вдовцам, детям, нуждающимся в обустройстве могил умерших участников (инвалидов) Великой Отечественной войны 1941-1945 годов, в размере не более 5 000,0 рублей;</w:t>
      </w:r>
    </w:p>
    <w:p w:rsidR="001262D3" w:rsidRPr="001262D3" w:rsidRDefault="001262D3" w:rsidP="001262D3">
      <w:pPr>
        <w:tabs>
          <w:tab w:val="left" w:pos="1134"/>
        </w:tabs>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единовременной адресной материальной помощи семьям, имеющим детей-инвалидов и доход, не превышающий 1,5 кратную величину прожиточного минимума, в размере 5 000,00 рублей на ребенка-инвалида.</w:t>
      </w: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32"/>
          <w:szCs w:val="32"/>
        </w:rPr>
      </w:pPr>
      <w:bookmarkStart w:id="8" w:name="_Toc499996215"/>
      <w:bookmarkStart w:id="9" w:name="_Toc374300158"/>
      <w:r w:rsidRPr="001262D3">
        <w:rPr>
          <w:rFonts w:ascii="Times New Roman" w:eastAsia="Times New Roman" w:hAnsi="Times New Roman" w:cs="Times New Roman"/>
          <w:b/>
          <w:bCs/>
          <w:kern w:val="32"/>
          <w:sz w:val="32"/>
          <w:szCs w:val="32"/>
          <w:lang w:val="en-US"/>
        </w:rPr>
        <w:lastRenderedPageBreak/>
        <w:t>III</w:t>
      </w:r>
      <w:r w:rsidRPr="001262D3">
        <w:rPr>
          <w:rFonts w:ascii="Times New Roman" w:eastAsia="Times New Roman" w:hAnsi="Times New Roman" w:cs="Times New Roman"/>
          <w:b/>
          <w:bCs/>
          <w:kern w:val="32"/>
          <w:sz w:val="32"/>
          <w:szCs w:val="32"/>
        </w:rPr>
        <w:t>. Доходы Проекта бюджета города</w:t>
      </w:r>
      <w:bookmarkEnd w:id="8"/>
    </w:p>
    <w:p w:rsidR="001262D3" w:rsidRPr="001262D3" w:rsidRDefault="001262D3" w:rsidP="001262D3">
      <w:pPr>
        <w:autoSpaceDE w:val="0"/>
        <w:autoSpaceDN w:val="0"/>
        <w:adjustRightInd w:val="0"/>
        <w:spacing w:after="0" w:line="240" w:lineRule="auto"/>
        <w:ind w:firstLine="708"/>
        <w:jc w:val="center"/>
        <w:rPr>
          <w:rFonts w:ascii="Times New Roman" w:eastAsia="Times New Roman" w:hAnsi="Times New Roman" w:cs="Times New Roman"/>
          <w:sz w:val="20"/>
          <w:szCs w:val="28"/>
          <w:highlight w:val="yellow"/>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Результаты рассмотрения Проекта бюджета в части планируемых доходов на 2018 год и на плановый  период 2018-2019 годов свидетельствуют о соблюдении требований бюджетного законодательства, предъявляемых к стадии формирования бюджета (ст. 174.1 БК РФ).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Анализ состава документов к Проекту бюджета города в части формирования доходной части показал следующее.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Согласно пояснительной записке при формировании доходов учтены изменения бюджетного, налогового законодательства, нормативные правовые акты Правительства РФ, нормативные правовые акты Красноярского края, города Красноярска.</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Прогноз безвозмездных поступлений сформирован на основе проекта закона Красноярского края «О краевом бюджете на 2018 год и плановый период 2019-2020 годов». </w:t>
      </w:r>
    </w:p>
    <w:p w:rsidR="001262D3" w:rsidRPr="001262D3" w:rsidRDefault="001262D3" w:rsidP="001262D3">
      <w:pPr>
        <w:tabs>
          <w:tab w:val="left" w:pos="0"/>
        </w:tabs>
        <w:spacing w:after="0" w:line="240" w:lineRule="auto"/>
        <w:jc w:val="both"/>
        <w:rPr>
          <w:rFonts w:ascii="Times New Roman" w:eastAsia="Calibri" w:hAnsi="Times New Roman" w:cs="Times New Roman"/>
          <w:sz w:val="28"/>
          <w:szCs w:val="28"/>
        </w:rPr>
      </w:pPr>
      <w:r w:rsidRPr="001262D3">
        <w:rPr>
          <w:rFonts w:ascii="Times New Roman" w:eastAsia="Times New Roman" w:hAnsi="Times New Roman" w:cs="Times New Roman"/>
          <w:sz w:val="28"/>
          <w:szCs w:val="28"/>
        </w:rPr>
        <w:tab/>
      </w:r>
      <w:r w:rsidRPr="001262D3">
        <w:rPr>
          <w:rFonts w:ascii="Times New Roman" w:eastAsia="Calibri" w:hAnsi="Times New Roman" w:cs="Times New Roman"/>
          <w:sz w:val="28"/>
          <w:szCs w:val="28"/>
        </w:rPr>
        <w:t>Общий объем доходов бюджета города в предстоящем трехлетнем периоде планируется в сумме 80 087 223,57 тыс. рублей (это на 5 407 842,03 тыс. рублей или на 7,2% больше, чем в предыдущем бюджетном цикле),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Calibri" w:hAnsi="Times New Roman" w:cs="Times New Roman"/>
          <w:sz w:val="28"/>
          <w:szCs w:val="28"/>
        </w:rPr>
        <w:t xml:space="preserve">- 2018 год – </w:t>
      </w:r>
      <w:r w:rsidRPr="001262D3">
        <w:rPr>
          <w:rFonts w:ascii="Times New Roman" w:eastAsia="Times New Roman" w:hAnsi="Times New Roman" w:cs="Times New Roman"/>
          <w:bCs/>
          <w:sz w:val="28"/>
          <w:szCs w:val="15"/>
        </w:rPr>
        <w:t>28 230 890,58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- 2019 год – 26 082 308,02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- 2020 год – 25 774 024,97 тыс. рублей. </w:t>
      </w:r>
    </w:p>
    <w:p w:rsidR="001262D3" w:rsidRPr="001262D3" w:rsidRDefault="001262D3" w:rsidP="001262D3">
      <w:pPr>
        <w:widowControl w:val="0"/>
        <w:spacing w:after="0" w:line="240" w:lineRule="auto"/>
        <w:ind w:firstLine="709"/>
        <w:jc w:val="both"/>
        <w:rPr>
          <w:rFonts w:ascii="Times New Roman" w:eastAsia="Calibri" w:hAnsi="Times New Roman" w:cs="Times New Roman"/>
          <w:sz w:val="28"/>
          <w:szCs w:val="24"/>
        </w:rPr>
      </w:pPr>
      <w:r w:rsidRPr="001262D3">
        <w:rPr>
          <w:rFonts w:ascii="Times New Roman" w:eastAsia="Times New Roman" w:hAnsi="Times New Roman" w:cs="Times New Roman"/>
          <w:sz w:val="28"/>
          <w:szCs w:val="28"/>
        </w:rPr>
        <w:t xml:space="preserve">Структура доходов бюджета города с 2015 по 2020 годы представлена в Таблице 5. </w:t>
      </w:r>
    </w:p>
    <w:p w:rsidR="001262D3" w:rsidRPr="001262D3" w:rsidRDefault="001262D3" w:rsidP="001262D3">
      <w:pPr>
        <w:widowControl w:val="0"/>
        <w:autoSpaceDE w:val="0"/>
        <w:autoSpaceDN w:val="0"/>
        <w:adjustRightInd w:val="0"/>
        <w:spacing w:after="0" w:line="240" w:lineRule="auto"/>
        <w:jc w:val="right"/>
        <w:rPr>
          <w:rFonts w:ascii="Times New Roman" w:eastAsia="Calibri" w:hAnsi="Times New Roman" w:cs="Times New Roman"/>
          <w:sz w:val="24"/>
          <w:szCs w:val="24"/>
        </w:rPr>
      </w:pPr>
      <w:r w:rsidRPr="001262D3">
        <w:rPr>
          <w:rFonts w:ascii="Times New Roman" w:eastAsia="Calibri" w:hAnsi="Times New Roman" w:cs="Times New Roman"/>
          <w:sz w:val="24"/>
          <w:szCs w:val="24"/>
        </w:rPr>
        <w:t>Таблица 5</w:t>
      </w:r>
    </w:p>
    <w:p w:rsidR="001262D3" w:rsidRPr="001262D3" w:rsidRDefault="001262D3" w:rsidP="001262D3">
      <w:pPr>
        <w:widowControl w:val="0"/>
        <w:autoSpaceDE w:val="0"/>
        <w:autoSpaceDN w:val="0"/>
        <w:adjustRightInd w:val="0"/>
        <w:spacing w:after="0" w:line="240" w:lineRule="auto"/>
        <w:jc w:val="right"/>
        <w:rPr>
          <w:rFonts w:ascii="Times New Roman" w:eastAsia="Calibri" w:hAnsi="Times New Roman" w:cs="Times New Roman"/>
          <w:sz w:val="24"/>
          <w:szCs w:val="24"/>
        </w:rPr>
      </w:pPr>
      <w:r w:rsidRPr="001262D3">
        <w:rPr>
          <w:rFonts w:ascii="Times New Roman" w:eastAsia="Calibri" w:hAnsi="Times New Roman" w:cs="Times New Roman"/>
          <w:sz w:val="24"/>
          <w:szCs w:val="24"/>
        </w:rPr>
        <w:t>тыс. руб.</w:t>
      </w:r>
    </w:p>
    <w:p w:rsidR="001262D3" w:rsidRPr="001262D3" w:rsidRDefault="001262D3" w:rsidP="001262D3">
      <w:pPr>
        <w:widowControl w:val="0"/>
        <w:autoSpaceDE w:val="0"/>
        <w:autoSpaceDN w:val="0"/>
        <w:adjustRightInd w:val="0"/>
        <w:spacing w:after="0" w:line="240" w:lineRule="auto"/>
        <w:jc w:val="right"/>
        <w:rPr>
          <w:rFonts w:ascii="Times New Roman" w:eastAsia="Calibri" w:hAnsi="Times New Roman" w:cs="Times New Roman"/>
          <w:sz w:val="24"/>
          <w:szCs w:val="28"/>
        </w:rPr>
      </w:pPr>
      <w:r w:rsidRPr="001262D3">
        <w:rPr>
          <w:rFonts w:ascii="Courier New" w:eastAsia="Calibri" w:hAnsi="Courier New" w:cs="Courier New"/>
          <w:noProof/>
          <w:sz w:val="20"/>
          <w:szCs w:val="20"/>
        </w:rPr>
        <w:drawing>
          <wp:inline distT="0" distB="0" distL="0" distR="0" wp14:anchorId="24FCECB5" wp14:editId="1611AD0E">
            <wp:extent cx="6107373" cy="1487606"/>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490713"/>
                    </a:xfrm>
                    <a:prstGeom prst="rect">
                      <a:avLst/>
                    </a:prstGeom>
                    <a:noFill/>
                    <a:ln>
                      <a:noFill/>
                    </a:ln>
                  </pic:spPr>
                </pic:pic>
              </a:graphicData>
            </a:graphic>
          </wp:inline>
        </w:drawing>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lastRenderedPageBreak/>
        <w:t>Диаграмма 2</w:t>
      </w:r>
    </w:p>
    <w:p w:rsidR="001262D3" w:rsidRPr="001262D3" w:rsidRDefault="001262D3" w:rsidP="001262D3">
      <w:pPr>
        <w:widowControl w:val="0"/>
        <w:autoSpaceDE w:val="0"/>
        <w:autoSpaceDN w:val="0"/>
        <w:adjustRightInd w:val="0"/>
        <w:spacing w:after="0" w:line="240" w:lineRule="auto"/>
        <w:jc w:val="both"/>
        <w:rPr>
          <w:rFonts w:ascii="Times New Roman" w:eastAsia="Calibri" w:hAnsi="Times New Roman" w:cs="Times New Roman"/>
          <w:sz w:val="28"/>
          <w:szCs w:val="28"/>
          <w:highlight w:val="yellow"/>
        </w:rPr>
      </w:pPr>
      <w:r w:rsidRPr="001262D3">
        <w:rPr>
          <w:rFonts w:ascii="Courier New" w:eastAsia="Times New Roman" w:hAnsi="Courier New" w:cs="Courier New"/>
          <w:noProof/>
          <w:sz w:val="20"/>
          <w:szCs w:val="20"/>
        </w:rPr>
        <w:drawing>
          <wp:inline distT="0" distB="0" distL="0" distR="0" wp14:anchorId="3F28A8A2" wp14:editId="15DA31AF">
            <wp:extent cx="6120130" cy="2920153"/>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262D3" w:rsidRPr="001262D3" w:rsidRDefault="001262D3" w:rsidP="001262D3">
      <w:pPr>
        <w:spacing w:after="0" w:line="240" w:lineRule="auto"/>
        <w:ind w:firstLine="708"/>
        <w:contextualSpacing/>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Структура доходной части бюджета в 2018 году по сравнению с 2017 годом (в дейст</w:t>
      </w:r>
      <w:r>
        <w:rPr>
          <w:rFonts w:ascii="Times New Roman" w:eastAsia="Calibri" w:hAnsi="Times New Roman" w:cs="Times New Roman"/>
          <w:bCs/>
          <w:sz w:val="28"/>
          <w:szCs w:val="15"/>
          <w:lang w:eastAsia="en-US"/>
        </w:rPr>
        <w:t>в</w:t>
      </w:r>
      <w:proofErr w:type="gramStart"/>
      <w:r w:rsidRPr="001262D3">
        <w:rPr>
          <w:rFonts w:ascii="Times New Roman" w:eastAsia="Calibri" w:hAnsi="Times New Roman" w:cs="Times New Roman"/>
          <w:bCs/>
          <w:sz w:val="28"/>
          <w:szCs w:val="15"/>
          <w:lang w:eastAsia="en-US"/>
        </w:rPr>
        <w:t>.</w:t>
      </w:r>
      <w:proofErr w:type="gramEnd"/>
      <w:r w:rsidRPr="001262D3">
        <w:rPr>
          <w:rFonts w:ascii="Times New Roman" w:eastAsia="Calibri" w:hAnsi="Times New Roman" w:cs="Times New Roman"/>
          <w:bCs/>
          <w:sz w:val="28"/>
          <w:szCs w:val="15"/>
          <w:lang w:eastAsia="en-US"/>
        </w:rPr>
        <w:t xml:space="preserve"> </w:t>
      </w:r>
      <w:proofErr w:type="gramStart"/>
      <w:r w:rsidRPr="001262D3">
        <w:rPr>
          <w:rFonts w:ascii="Times New Roman" w:eastAsia="Calibri" w:hAnsi="Times New Roman" w:cs="Times New Roman"/>
          <w:bCs/>
          <w:sz w:val="28"/>
          <w:szCs w:val="15"/>
          <w:lang w:eastAsia="en-US"/>
        </w:rPr>
        <w:t>р</w:t>
      </w:r>
      <w:proofErr w:type="gramEnd"/>
      <w:r w:rsidRPr="001262D3">
        <w:rPr>
          <w:rFonts w:ascii="Times New Roman" w:eastAsia="Calibri" w:hAnsi="Times New Roman" w:cs="Times New Roman"/>
          <w:bCs/>
          <w:sz w:val="28"/>
          <w:szCs w:val="15"/>
          <w:lang w:eastAsia="en-US"/>
        </w:rPr>
        <w:t xml:space="preserve">ед.) существенно не изменилась. </w:t>
      </w:r>
    </w:p>
    <w:p w:rsidR="001262D3" w:rsidRPr="001262D3" w:rsidRDefault="001262D3" w:rsidP="001262D3">
      <w:pPr>
        <w:tabs>
          <w:tab w:val="left" w:pos="993"/>
        </w:tabs>
        <w:autoSpaceDE w:val="0"/>
        <w:autoSpaceDN w:val="0"/>
        <w:adjustRightInd w:val="0"/>
        <w:spacing w:after="0" w:line="240" w:lineRule="auto"/>
        <w:ind w:firstLine="709"/>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Бюджет города в 2018 году сформирован:</w:t>
      </w:r>
    </w:p>
    <w:p w:rsidR="001262D3" w:rsidRPr="001262D3" w:rsidRDefault="001262D3" w:rsidP="00A25AEF">
      <w:pPr>
        <w:widowControl w:val="0"/>
        <w:numPr>
          <w:ilvl w:val="0"/>
          <w:numId w:val="24"/>
        </w:numPr>
        <w:tabs>
          <w:tab w:val="left" w:pos="993"/>
        </w:tabs>
        <w:autoSpaceDE w:val="0"/>
        <w:autoSpaceDN w:val="0"/>
        <w:adjustRightInd w:val="0"/>
        <w:spacing w:after="0" w:line="240" w:lineRule="auto"/>
        <w:contextualSpacing/>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на 51 % за счет собственных доходов (14 342 210,28 тыс. рублей);</w:t>
      </w:r>
    </w:p>
    <w:p w:rsidR="001262D3" w:rsidRPr="001262D3" w:rsidRDefault="001262D3" w:rsidP="00A25AEF">
      <w:pPr>
        <w:widowControl w:val="0"/>
        <w:numPr>
          <w:ilvl w:val="0"/>
          <w:numId w:val="24"/>
        </w:numPr>
        <w:spacing w:after="0" w:line="240" w:lineRule="auto"/>
        <w:ind w:left="0" w:firstLine="360"/>
        <w:contextualSpacing/>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 xml:space="preserve">на 49 %  за счет безвозмездных поступлений (13 888 680,30 тыс. рублей). Из них на субвенции, предоставленные городу для выполнения передаваемых государственных полномочий, приходится - 67,5% (9 372 590,30 тыс. рублей). </w:t>
      </w:r>
    </w:p>
    <w:p w:rsidR="001262D3" w:rsidRPr="001262D3" w:rsidRDefault="001262D3" w:rsidP="001262D3">
      <w:pPr>
        <w:tabs>
          <w:tab w:val="left" w:pos="1134"/>
        </w:tabs>
        <w:autoSpaceDE w:val="0"/>
        <w:autoSpaceDN w:val="0"/>
        <w:adjustRightInd w:val="0"/>
        <w:spacing w:after="0" w:line="240" w:lineRule="auto"/>
        <w:ind w:left="-142" w:firstLine="709"/>
        <w:contextualSpacing/>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Необходимо отметить усилия города по взаимодействию с краем по привлечению средств из вышестоящих бюджетов.</w:t>
      </w:r>
    </w:p>
    <w:p w:rsidR="001262D3" w:rsidRPr="001262D3" w:rsidRDefault="001262D3" w:rsidP="001262D3">
      <w:pPr>
        <w:tabs>
          <w:tab w:val="left" w:pos="1134"/>
        </w:tabs>
        <w:autoSpaceDE w:val="0"/>
        <w:autoSpaceDN w:val="0"/>
        <w:adjustRightInd w:val="0"/>
        <w:spacing w:after="0" w:line="240" w:lineRule="auto"/>
        <w:ind w:left="-142" w:firstLine="709"/>
        <w:contextualSpacing/>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 xml:space="preserve"> Уже на этапе формирования Проекта бюджета городу предусмотрены субсидии на решение вопросов местного значения из вышестоящих бюджетов выше стартовой точки прошлого года в 5 раз.</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Это позволит </w:t>
      </w:r>
      <w:r w:rsidRPr="001262D3">
        <w:rPr>
          <w:rFonts w:ascii="Times New Roman" w:eastAsia="Calibri" w:hAnsi="Times New Roman" w:cs="Times New Roman"/>
          <w:bCs/>
          <w:sz w:val="28"/>
          <w:szCs w:val="15"/>
          <w:lang w:eastAsia="en-US"/>
        </w:rPr>
        <w:t>с</w:t>
      </w:r>
      <w:r w:rsidRPr="001262D3">
        <w:rPr>
          <w:rFonts w:ascii="Times New Roman" w:eastAsia="Calibri" w:hAnsi="Times New Roman" w:cs="Times New Roman"/>
          <w:sz w:val="28"/>
          <w:szCs w:val="28"/>
          <w:lang w:eastAsia="en-US"/>
        </w:rPr>
        <w:t>воевременно осуществить закупки на выполнение работ по строительству, капитальному ремонту и текущему содержанию дорог и освоить средства до конца финансового года в полном объеме.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0"/>
          <w:szCs w:val="15"/>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Проектом решения предусматривается, что в 2018 году доходы бюджета города:</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увеличиваются на 3 451 463,61 тыс. рублей или на 13,9% по сравнению с 2017 годом в перв. ред.;</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уменьшаются на 891 009,21 тыс. рублей или на 3,1% по сравнению с 2017 годом в дейст</w:t>
      </w:r>
      <w:r>
        <w:rPr>
          <w:rFonts w:ascii="Times New Roman" w:eastAsia="Times New Roman" w:hAnsi="Times New Roman" w:cs="Times New Roman"/>
          <w:bCs/>
          <w:sz w:val="28"/>
          <w:szCs w:val="15"/>
        </w:rPr>
        <w:t>в</w:t>
      </w:r>
      <w:proofErr w:type="gramStart"/>
      <w:r w:rsidRPr="001262D3">
        <w:rPr>
          <w:rFonts w:ascii="Times New Roman" w:eastAsia="Times New Roman" w:hAnsi="Times New Roman" w:cs="Times New Roman"/>
          <w:bCs/>
          <w:sz w:val="28"/>
          <w:szCs w:val="15"/>
        </w:rPr>
        <w:t>.</w:t>
      </w:r>
      <w:proofErr w:type="gramEnd"/>
      <w:r w:rsidRPr="001262D3">
        <w:rPr>
          <w:rFonts w:ascii="Times New Roman" w:eastAsia="Times New Roman" w:hAnsi="Times New Roman" w:cs="Times New Roman"/>
          <w:bCs/>
          <w:sz w:val="28"/>
          <w:szCs w:val="15"/>
        </w:rPr>
        <w:t xml:space="preserve"> </w:t>
      </w:r>
      <w:proofErr w:type="gramStart"/>
      <w:r w:rsidRPr="001262D3">
        <w:rPr>
          <w:rFonts w:ascii="Times New Roman" w:eastAsia="Times New Roman" w:hAnsi="Times New Roman" w:cs="Times New Roman"/>
          <w:bCs/>
          <w:sz w:val="28"/>
          <w:szCs w:val="15"/>
        </w:rPr>
        <w:t>р</w:t>
      </w:r>
      <w:proofErr w:type="gramEnd"/>
      <w:r w:rsidRPr="001262D3">
        <w:rPr>
          <w:rFonts w:ascii="Times New Roman" w:eastAsia="Times New Roman" w:hAnsi="Times New Roman" w:cs="Times New Roman"/>
          <w:bCs/>
          <w:sz w:val="28"/>
          <w:szCs w:val="15"/>
        </w:rPr>
        <w:t>ед.</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На плановый период  2019-2020 годы доходы бюджета запланированы со  снижением к 2018 году:</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- 2019 год на 2 148 582,56 тыс. рублей или на 7,6%;</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- 2020 год на 2 456 865,61 тыс. рублей или на 8,7%.</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В основном это за счет уменьшения безвозмездных поступлений из вышестоящих бюджетов.</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0"/>
          <w:szCs w:val="15"/>
          <w:highlight w:val="yellow"/>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Увеличение доходов бюджета в Проекте решения в 2018 году по </w:t>
      </w:r>
      <w:r w:rsidRPr="001262D3">
        <w:rPr>
          <w:rFonts w:ascii="Times New Roman" w:eastAsia="Times New Roman" w:hAnsi="Times New Roman" w:cs="Times New Roman"/>
          <w:bCs/>
          <w:sz w:val="28"/>
          <w:szCs w:val="15"/>
        </w:rPr>
        <w:lastRenderedPageBreak/>
        <w:t>отношению к 2017 году обусловлено:</w:t>
      </w:r>
    </w:p>
    <w:p w:rsidR="001262D3" w:rsidRPr="001262D3" w:rsidRDefault="001262D3" w:rsidP="00A25AEF">
      <w:pPr>
        <w:widowControl w:val="0"/>
        <w:numPr>
          <w:ilvl w:val="0"/>
          <w:numId w:val="5"/>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ростом налоговых доходов на 858 258,42 тыс. рублей или на 8,0% в основном по налогу на прибыль и НДФЛ. </w:t>
      </w:r>
    </w:p>
    <w:p w:rsidR="001262D3" w:rsidRPr="001262D3" w:rsidRDefault="001262D3" w:rsidP="001262D3">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8"/>
          <w:szCs w:val="15"/>
        </w:rPr>
      </w:pPr>
      <w:r w:rsidRPr="001262D3">
        <w:rPr>
          <w:rFonts w:ascii="Courier New" w:eastAsia="Times New Roman" w:hAnsi="Courier New" w:cs="Courier New"/>
          <w:bCs/>
          <w:sz w:val="28"/>
          <w:szCs w:val="15"/>
        </w:rPr>
        <w:tab/>
      </w:r>
      <w:r w:rsidRPr="001262D3">
        <w:rPr>
          <w:rFonts w:ascii="Times New Roman" w:eastAsia="Times New Roman" w:hAnsi="Times New Roman" w:cs="Times New Roman"/>
          <w:bCs/>
          <w:sz w:val="28"/>
          <w:szCs w:val="15"/>
        </w:rPr>
        <w:t>Кроме того, также оказало влияние изменение законодательства, в результате которого сумма дополнительных доходов оценивается в размере 77 638,67 тыс. рублей,  за счет:</w:t>
      </w:r>
    </w:p>
    <w:p w:rsidR="001262D3" w:rsidRPr="001262D3" w:rsidRDefault="001262D3" w:rsidP="001262D3">
      <w:pPr>
        <w:tabs>
          <w:tab w:val="left" w:pos="993"/>
        </w:tabs>
        <w:autoSpaceDE w:val="0"/>
        <w:autoSpaceDN w:val="0"/>
        <w:adjustRightInd w:val="0"/>
        <w:spacing w:after="0" w:line="240" w:lineRule="auto"/>
        <w:ind w:left="709"/>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1. </w:t>
      </w:r>
      <w:r>
        <w:rPr>
          <w:rFonts w:ascii="Times New Roman" w:eastAsia="Times New Roman" w:hAnsi="Times New Roman" w:cs="Times New Roman"/>
          <w:bCs/>
          <w:sz w:val="28"/>
          <w:szCs w:val="15"/>
        </w:rPr>
        <w:t>У</w:t>
      </w:r>
      <w:r w:rsidRPr="001262D3">
        <w:rPr>
          <w:rFonts w:ascii="Times New Roman" w:eastAsia="Times New Roman" w:hAnsi="Times New Roman" w:cs="Times New Roman"/>
          <w:bCs/>
          <w:sz w:val="28"/>
          <w:szCs w:val="15"/>
        </w:rPr>
        <w:t xml:space="preserve">величения доходов на сумму 115 352,23 тыс. рублей, в том числе: </w:t>
      </w:r>
    </w:p>
    <w:p w:rsidR="001262D3" w:rsidRPr="001262D3" w:rsidRDefault="001262D3" w:rsidP="00A25AEF">
      <w:pPr>
        <w:widowControl w:val="0"/>
        <w:numPr>
          <w:ilvl w:val="0"/>
          <w:numId w:val="11"/>
        </w:numPr>
        <w:autoSpaceDE w:val="0"/>
        <w:autoSpaceDN w:val="0"/>
        <w:adjustRightInd w:val="0"/>
        <w:spacing w:after="0" w:line="240" w:lineRule="auto"/>
        <w:ind w:left="708" w:firstLine="993"/>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на 60 163,62 тыс. рублей по акцизам на нефтепродукты в связи с  увеличением ставок акцизов по автомобильному бензину;</w:t>
      </w:r>
    </w:p>
    <w:p w:rsidR="001262D3" w:rsidRPr="001262D3" w:rsidRDefault="001262D3" w:rsidP="00A25AEF">
      <w:pPr>
        <w:widowControl w:val="0"/>
        <w:numPr>
          <w:ilvl w:val="0"/>
          <w:numId w:val="11"/>
        </w:numPr>
        <w:autoSpaceDE w:val="0"/>
        <w:autoSpaceDN w:val="0"/>
        <w:adjustRightInd w:val="0"/>
        <w:spacing w:after="0" w:line="240" w:lineRule="auto"/>
        <w:ind w:left="708" w:firstLine="993"/>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на 50 535,10 тыс. рублей за счет увеличения коэффициентов - дефляторов по налогу на вмененный доход для отдельных видов деятельности, налогу на имущество физических лиц, а также налогу, взимаемому в связи с применением патентной системы налогообложения; </w:t>
      </w:r>
    </w:p>
    <w:p w:rsidR="001262D3" w:rsidRPr="001262D3" w:rsidRDefault="001262D3" w:rsidP="00A25AEF">
      <w:pPr>
        <w:widowControl w:val="0"/>
        <w:numPr>
          <w:ilvl w:val="0"/>
          <w:numId w:val="11"/>
        </w:numPr>
        <w:autoSpaceDE w:val="0"/>
        <w:autoSpaceDN w:val="0"/>
        <w:adjustRightInd w:val="0"/>
        <w:spacing w:after="0" w:line="240" w:lineRule="auto"/>
        <w:ind w:left="0" w:firstLine="1701"/>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на 4 653,51 тыс. рублей по налогу на доходы физических лиц (далее – НДФЛ) за счет увеличения коэффициента дефлятора с 1,623 до 1,686 доходов, полученных физлицами, являющимися иностранными гражданами и осуществляющими трудовую деятельность на основании патента, а также увеличения коэффициента, отражающего региональные особенности рынка труда Красноярского края, с 1,67 до 1,78. </w:t>
      </w:r>
    </w:p>
    <w:p w:rsidR="001262D3" w:rsidRPr="001262D3" w:rsidRDefault="001262D3" w:rsidP="00A25AEF">
      <w:pPr>
        <w:pStyle w:val="a3"/>
        <w:widowControl w:val="0"/>
        <w:numPr>
          <w:ilvl w:val="0"/>
          <w:numId w:val="27"/>
        </w:numPr>
        <w:tabs>
          <w:tab w:val="left" w:pos="1134"/>
        </w:tabs>
        <w:autoSpaceDE w:val="0"/>
        <w:autoSpaceDN w:val="0"/>
        <w:adjustRightInd w:val="0"/>
        <w:spacing w:after="0" w:line="240" w:lineRule="auto"/>
        <w:ind w:firstLine="259"/>
        <w:jc w:val="both"/>
        <w:rPr>
          <w:rFonts w:ascii="Times New Roman" w:eastAsia="Times New Roman" w:hAnsi="Times New Roman" w:cs="Times New Roman"/>
          <w:bCs/>
          <w:sz w:val="28"/>
          <w:szCs w:val="15"/>
        </w:rPr>
      </w:pPr>
      <w:r>
        <w:rPr>
          <w:rFonts w:ascii="Times New Roman" w:eastAsia="Times New Roman" w:hAnsi="Times New Roman" w:cs="Times New Roman"/>
          <w:bCs/>
          <w:sz w:val="28"/>
          <w:szCs w:val="15"/>
        </w:rPr>
        <w:t>С</w:t>
      </w:r>
      <w:r w:rsidRPr="001262D3">
        <w:rPr>
          <w:rFonts w:ascii="Times New Roman" w:eastAsia="Times New Roman" w:hAnsi="Times New Roman" w:cs="Times New Roman"/>
          <w:bCs/>
          <w:sz w:val="28"/>
          <w:szCs w:val="15"/>
        </w:rPr>
        <w:t>нижения доходов на 37 713,56 тыс. рублей, в том числе:</w:t>
      </w:r>
    </w:p>
    <w:p w:rsidR="001262D3" w:rsidRPr="001262D3" w:rsidRDefault="001262D3" w:rsidP="00A25AEF">
      <w:pPr>
        <w:widowControl w:val="0"/>
        <w:numPr>
          <w:ilvl w:val="0"/>
          <w:numId w:val="18"/>
        </w:numPr>
        <w:autoSpaceDE w:val="0"/>
        <w:autoSpaceDN w:val="0"/>
        <w:adjustRightInd w:val="0"/>
        <w:spacing w:after="0" w:line="240" w:lineRule="auto"/>
        <w:ind w:left="709" w:firstLine="992"/>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на 33 446,50 тыс. рублей по акцизам на нефтепродукты в связи со снижением норматива распределения акцизов на нефтепродукты в бюджеты субъектов РФ с 61,7% до 57,06% и уменьшением дифференцированного норматива отчисления в бюджет города с 63,4407% до 63,4366%;</w:t>
      </w:r>
    </w:p>
    <w:p w:rsidR="001262D3" w:rsidRPr="001262D3" w:rsidRDefault="001262D3" w:rsidP="00A25AEF">
      <w:pPr>
        <w:widowControl w:val="0"/>
        <w:numPr>
          <w:ilvl w:val="0"/>
          <w:numId w:val="18"/>
        </w:numPr>
        <w:autoSpaceDE w:val="0"/>
        <w:autoSpaceDN w:val="0"/>
        <w:adjustRightInd w:val="0"/>
        <w:spacing w:after="0" w:line="240" w:lineRule="auto"/>
        <w:ind w:left="709" w:firstLine="992"/>
        <w:contextualSpacing/>
        <w:jc w:val="both"/>
        <w:rPr>
          <w:rFonts w:ascii="Times New Roman" w:eastAsia="Times New Roman" w:hAnsi="Times New Roman" w:cs="Times New Roman"/>
          <w:bCs/>
          <w:sz w:val="32"/>
          <w:szCs w:val="15"/>
        </w:rPr>
      </w:pPr>
      <w:r w:rsidRPr="001262D3">
        <w:rPr>
          <w:rFonts w:ascii="Times New Roman" w:eastAsia="Times New Roman" w:hAnsi="Times New Roman" w:cs="Times New Roman"/>
          <w:bCs/>
          <w:sz w:val="28"/>
          <w:szCs w:val="15"/>
        </w:rPr>
        <w:t xml:space="preserve">на 3 537,51 тыс. рублей по налогу на прибыль организаций за счет увеличения расходов организаций на уплату налога на имущество организаций в связи с поэтапным повышением с 01.01.2018 ставки данного налога </w:t>
      </w:r>
      <w:r w:rsidRPr="001262D3">
        <w:rPr>
          <w:rFonts w:ascii="Times New Roman" w:eastAsia="Times New Roman" w:hAnsi="Times New Roman" w:cs="Times New Roman"/>
          <w:bCs/>
          <w:i/>
          <w:sz w:val="24"/>
          <w:szCs w:val="15"/>
        </w:rPr>
        <w:t>(в отношении магистральных трубопроводов, линий электропередачи, а также сооружений, являющихся неотъемлемой технологической частью указанных объектов)</w:t>
      </w:r>
      <w:r w:rsidRPr="001262D3">
        <w:rPr>
          <w:rFonts w:ascii="Times New Roman" w:eastAsia="Times New Roman" w:hAnsi="Times New Roman" w:cs="Times New Roman"/>
          <w:bCs/>
          <w:sz w:val="24"/>
          <w:szCs w:val="15"/>
        </w:rPr>
        <w:t xml:space="preserve">; </w:t>
      </w:r>
      <w:r w:rsidRPr="001262D3">
        <w:rPr>
          <w:rFonts w:ascii="Times New Roman" w:eastAsia="Times New Roman" w:hAnsi="Times New Roman" w:cs="Times New Roman"/>
          <w:bCs/>
          <w:sz w:val="28"/>
          <w:szCs w:val="15"/>
        </w:rPr>
        <w:t>а также прекращения льготы в отношении вновь вводимых объектов, имеющих высокую энергетическую эффективность или высокий класс энергетической эффективности;</w:t>
      </w:r>
    </w:p>
    <w:p w:rsidR="001262D3" w:rsidRPr="001262D3" w:rsidRDefault="001262D3" w:rsidP="00A25AEF">
      <w:pPr>
        <w:widowControl w:val="0"/>
        <w:numPr>
          <w:ilvl w:val="0"/>
          <w:numId w:val="18"/>
        </w:numPr>
        <w:autoSpaceDE w:val="0"/>
        <w:autoSpaceDN w:val="0"/>
        <w:adjustRightInd w:val="0"/>
        <w:spacing w:after="0" w:line="240" w:lineRule="auto"/>
        <w:ind w:left="709" w:firstLine="992"/>
        <w:contextualSpacing/>
        <w:jc w:val="both"/>
        <w:rPr>
          <w:rFonts w:ascii="Times New Roman" w:eastAsia="Times New Roman" w:hAnsi="Times New Roman" w:cs="Times New Roman"/>
          <w:bCs/>
          <w:sz w:val="32"/>
          <w:szCs w:val="15"/>
        </w:rPr>
      </w:pPr>
      <w:r w:rsidRPr="001262D3">
        <w:rPr>
          <w:rFonts w:ascii="Times New Roman" w:eastAsia="Times New Roman" w:hAnsi="Times New Roman" w:cs="Times New Roman"/>
          <w:bCs/>
          <w:sz w:val="28"/>
          <w:szCs w:val="15"/>
        </w:rPr>
        <w:t xml:space="preserve">на 729,55 тыс. рублей по земельному налогу в результате предоставления с 01.01.2018 льготы государственным циркам и организациям, осуществляющим строительство эколого-познавательных комплексов и объектов спортивно-оздоровительного назначения. </w:t>
      </w:r>
    </w:p>
    <w:p w:rsidR="001262D3" w:rsidRPr="001262D3" w:rsidRDefault="001262D3" w:rsidP="001262D3">
      <w:pPr>
        <w:autoSpaceDE w:val="0"/>
        <w:autoSpaceDN w:val="0"/>
        <w:adjustRightInd w:val="0"/>
        <w:spacing w:after="0" w:line="240" w:lineRule="auto"/>
        <w:ind w:left="1701"/>
        <w:contextualSpacing/>
        <w:jc w:val="both"/>
        <w:rPr>
          <w:rFonts w:ascii="Times New Roman" w:eastAsia="Times New Roman" w:hAnsi="Times New Roman" w:cs="Times New Roman"/>
          <w:bCs/>
          <w:sz w:val="20"/>
          <w:szCs w:val="15"/>
        </w:rPr>
      </w:pPr>
    </w:p>
    <w:p w:rsidR="001262D3" w:rsidRPr="001262D3" w:rsidRDefault="001262D3" w:rsidP="00A25AEF">
      <w:pPr>
        <w:widowControl w:val="0"/>
        <w:numPr>
          <w:ilvl w:val="0"/>
          <w:numId w:val="5"/>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Снижением объема неналоговых доходов на 439 195,48 тыс. рублей или на 13,8% в основном по доходам от сдачи в аренду земли и имущества.</w:t>
      </w:r>
    </w:p>
    <w:p w:rsidR="001262D3" w:rsidRPr="001262D3" w:rsidRDefault="001262D3" w:rsidP="001262D3">
      <w:pPr>
        <w:autoSpaceDE w:val="0"/>
        <w:autoSpaceDN w:val="0"/>
        <w:adjustRightInd w:val="0"/>
        <w:spacing w:after="0" w:line="240" w:lineRule="auto"/>
        <w:ind w:left="1134"/>
        <w:contextualSpacing/>
        <w:jc w:val="both"/>
        <w:rPr>
          <w:rFonts w:ascii="Times New Roman" w:eastAsia="Times New Roman" w:hAnsi="Times New Roman" w:cs="Times New Roman"/>
          <w:bCs/>
          <w:sz w:val="20"/>
          <w:szCs w:val="15"/>
        </w:rPr>
      </w:pPr>
    </w:p>
    <w:p w:rsidR="001262D3" w:rsidRPr="001262D3" w:rsidRDefault="001262D3" w:rsidP="00A25AEF">
      <w:pPr>
        <w:widowControl w:val="0"/>
        <w:numPr>
          <w:ilvl w:val="0"/>
          <w:numId w:val="5"/>
        </w:numPr>
        <w:tabs>
          <w:tab w:val="left" w:pos="993"/>
        </w:tabs>
        <w:autoSpaceDE w:val="0"/>
        <w:autoSpaceDN w:val="0"/>
        <w:adjustRightInd w:val="0"/>
        <w:spacing w:after="0" w:line="240" w:lineRule="auto"/>
        <w:ind w:left="0" w:firstLine="708"/>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 Увеличение объема безвозмездных поступлений на 3 032 400,67 тыс. рублей или на 27,9%. В основном это связано с тем, что городу распределены субсидии в рамках проведения </w:t>
      </w:r>
      <w:r w:rsidRPr="001262D3">
        <w:rPr>
          <w:rFonts w:ascii="Times New Roman" w:eastAsia="Times New Roman" w:hAnsi="Times New Roman" w:cs="Times New Roman"/>
          <w:bCs/>
          <w:sz w:val="28"/>
          <w:szCs w:val="15"/>
          <w:lang w:val="en-US"/>
        </w:rPr>
        <w:t>XXIX</w:t>
      </w:r>
      <w:r w:rsidRPr="001262D3">
        <w:rPr>
          <w:rFonts w:ascii="Times New Roman" w:eastAsia="Times New Roman" w:hAnsi="Times New Roman" w:cs="Times New Roman"/>
          <w:bCs/>
          <w:sz w:val="28"/>
          <w:szCs w:val="15"/>
        </w:rPr>
        <w:t xml:space="preserve"> Всемирной зимней Универсиады в 2019 году (далее также – Зимняя Универсиада, Универсиада 2019 года).  </w:t>
      </w:r>
    </w:p>
    <w:p w:rsidR="001262D3" w:rsidRPr="001262D3" w:rsidRDefault="001262D3" w:rsidP="001262D3">
      <w:pPr>
        <w:spacing w:after="0" w:line="240" w:lineRule="auto"/>
        <w:ind w:left="720"/>
        <w:contextualSpacing/>
        <w:rPr>
          <w:rFonts w:ascii="Times New Roman" w:eastAsia="Times New Roman" w:hAnsi="Times New Roman" w:cs="Times New Roman"/>
          <w:bCs/>
          <w:sz w:val="20"/>
          <w:szCs w:val="15"/>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Мониторинг городов Сибирского федерального округа по планируемым объемам доходов и расходов бюджета представлен в таблице 6.</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6</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млн. руб.</w:t>
      </w:r>
    </w:p>
    <w:p w:rsidR="001262D3" w:rsidRPr="001262D3" w:rsidRDefault="001262D3" w:rsidP="001262D3">
      <w:pPr>
        <w:widowControl w:val="0"/>
        <w:spacing w:after="0" w:line="240" w:lineRule="auto"/>
        <w:jc w:val="both"/>
        <w:rPr>
          <w:rFonts w:ascii="Times New Roman" w:eastAsia="Times New Roman" w:hAnsi="Times New Roman" w:cs="Times New Roman"/>
          <w:sz w:val="28"/>
          <w:szCs w:val="28"/>
          <w:highlight w:val="yellow"/>
        </w:rPr>
      </w:pPr>
      <w:r w:rsidRPr="001262D3">
        <w:rPr>
          <w:rFonts w:ascii="Courier New" w:eastAsia="Times New Roman" w:hAnsi="Courier New" w:cs="Courier New"/>
          <w:noProof/>
          <w:sz w:val="20"/>
          <w:szCs w:val="20"/>
        </w:rPr>
        <w:drawing>
          <wp:inline distT="0" distB="0" distL="0" distR="0" wp14:anchorId="6EB0D073" wp14:editId="1039CFBB">
            <wp:extent cx="6100549" cy="1972102"/>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0296" cy="1972020"/>
                    </a:xfrm>
                    <a:prstGeom prst="rect">
                      <a:avLst/>
                    </a:prstGeom>
                    <a:noFill/>
                    <a:ln>
                      <a:noFill/>
                    </a:ln>
                  </pic:spPr>
                </pic:pic>
              </a:graphicData>
            </a:graphic>
          </wp:inline>
        </w:drawing>
      </w:r>
    </w:p>
    <w:p w:rsidR="001262D3" w:rsidRPr="001262D3" w:rsidRDefault="001262D3" w:rsidP="001262D3">
      <w:pPr>
        <w:tabs>
          <w:tab w:val="left" w:pos="0"/>
        </w:tabs>
        <w:spacing w:after="0" w:line="240" w:lineRule="auto"/>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ab/>
        <w:t xml:space="preserve"> Исходя из приведенных данных следует, что город Красноярск находится на 2-м месте по приросту доходов и расходов по отношению к 2017 году.</w:t>
      </w:r>
    </w:p>
    <w:p w:rsidR="001262D3" w:rsidRPr="001262D3" w:rsidRDefault="001262D3" w:rsidP="001262D3">
      <w:pPr>
        <w:tabs>
          <w:tab w:val="left" w:pos="0"/>
        </w:tabs>
        <w:spacing w:after="0" w:line="240" w:lineRule="auto"/>
        <w:jc w:val="both"/>
        <w:rPr>
          <w:rFonts w:ascii="Times New Roman" w:eastAsia="Times New Roman" w:hAnsi="Times New Roman" w:cs="Times New Roman"/>
          <w:sz w:val="20"/>
          <w:szCs w:val="28"/>
        </w:rPr>
      </w:pPr>
      <w:r w:rsidRPr="001262D3">
        <w:rPr>
          <w:rFonts w:ascii="Times New Roman" w:eastAsia="Times New Roman" w:hAnsi="Times New Roman" w:cs="Times New Roman"/>
          <w:sz w:val="28"/>
          <w:szCs w:val="28"/>
        </w:rPr>
        <w:tab/>
      </w:r>
    </w:p>
    <w:p w:rsidR="001262D3" w:rsidRPr="001262D3" w:rsidRDefault="001262D3" w:rsidP="001262D3">
      <w:pPr>
        <w:tabs>
          <w:tab w:val="left" w:pos="0"/>
        </w:tabs>
        <w:spacing w:after="0" w:line="240" w:lineRule="auto"/>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ab/>
        <w:t xml:space="preserve">В соответствии с требованиями ст. 184.2 Бюджетного кодекса РФ, статьи 27 решения Положения о бюджетном процессе в составе материалов к проекту бюджета города представлен реестр источников доходов бюджета города (далее – Реестр). </w:t>
      </w:r>
    </w:p>
    <w:p w:rsidR="001262D3" w:rsidRPr="001262D3" w:rsidRDefault="001262D3" w:rsidP="001262D3">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ab/>
        <w:t>Форма представленного Реестра соответствует форме разработанной и утвержденной департаментом финансов администрации города (приказ департамента финансов от 11.11.2016 №325).</w:t>
      </w:r>
    </w:p>
    <w:p w:rsidR="001262D3" w:rsidRPr="001262D3" w:rsidRDefault="001262D3" w:rsidP="001262D3">
      <w:pPr>
        <w:tabs>
          <w:tab w:val="left" w:pos="0"/>
        </w:tabs>
        <w:spacing w:after="0" w:line="240" w:lineRule="auto"/>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ab/>
        <w:t xml:space="preserve">Следует отметить, в отличие от федерального и краевого реестра источников доходов представленный реестр к проекту бюджета города на 2018-2020 годы не предусматривает сведения о кассовом поступлении и ожидаемом исполнении текущего года. </w:t>
      </w:r>
    </w:p>
    <w:p w:rsidR="001262D3" w:rsidRPr="001262D3" w:rsidRDefault="001262D3" w:rsidP="001262D3">
      <w:pPr>
        <w:tabs>
          <w:tab w:val="left" w:pos="0"/>
        </w:tabs>
        <w:spacing w:after="0" w:line="240" w:lineRule="auto"/>
        <w:jc w:val="both"/>
        <w:rPr>
          <w:rFonts w:ascii="Times New Roman" w:eastAsia="Times New Roman" w:hAnsi="Times New Roman" w:cs="Times New Roman"/>
          <w:sz w:val="28"/>
          <w:szCs w:val="28"/>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kern w:val="32"/>
          <w:sz w:val="28"/>
          <w:szCs w:val="32"/>
        </w:rPr>
      </w:pPr>
      <w:bookmarkStart w:id="10" w:name="_Toc499996216"/>
      <w:r w:rsidRPr="001262D3">
        <w:rPr>
          <w:rFonts w:ascii="Times New Roman" w:eastAsia="Times New Roman" w:hAnsi="Times New Roman" w:cs="Times New Roman"/>
          <w:b/>
          <w:bCs/>
          <w:i/>
          <w:kern w:val="32"/>
          <w:sz w:val="28"/>
          <w:szCs w:val="32"/>
        </w:rPr>
        <w:t>3.1. Налоговые поступления</w:t>
      </w:r>
      <w:bookmarkEnd w:id="10"/>
    </w:p>
    <w:p w:rsidR="001262D3" w:rsidRPr="001262D3" w:rsidRDefault="001262D3" w:rsidP="001262D3">
      <w:pPr>
        <w:widowControl w:val="0"/>
        <w:spacing w:after="0" w:line="240" w:lineRule="auto"/>
        <w:rPr>
          <w:rFonts w:ascii="Courier New" w:eastAsia="Times New Roman" w:hAnsi="Courier New" w:cs="Courier New"/>
          <w:sz w:val="20"/>
          <w:szCs w:val="20"/>
          <w:highlight w:val="yellow"/>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Проекте бюджета на 2018-2020 годы налоговые доходы предусмотрены в сумме 36 679 409,32 тыс. рублей,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2018 год – 11 592 319,96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2019 год – 12 229 478,98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2020 год – 12 857 610,39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На долю налоговых доходов в общей структуре доходов бюджета города на 2018 год приходится 41,1%, что на 2,2 процентных пункта ниже, чем в 2017 году в перв. ред., и выше на 2,8 процентных пунктов, чем в 2017 году в действ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К 2020 году доля налоговых доходов возрастает до 49,9%.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Бюджетные назначения по налоговым доходам на 2018 год запланированы с увеличением к 2017 году:</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на 858 258,42 тыс. рублей или на 8% по сравнению с перв. ред.;</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на 441 345,33 тыс. рублей или на 4,0% по сравнению с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lastRenderedPageBreak/>
        <w:t>В основном рост сложился по таким доходным источникам, как  НДФЛ и налог на прибыль организаций. При этом по земельному налогу, акцизам на нефтепродукты и госпошлине прогнозные значения запланированы со снижением к 2017 году.</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Данные о налоговых доходах бюджета города представлены в следующей таблице 7.</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t>Таблица 7</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t>тыс. руб.</w:t>
      </w:r>
    </w:p>
    <w:p w:rsidR="001262D3" w:rsidRPr="001262D3" w:rsidRDefault="001262D3" w:rsidP="001262D3">
      <w:pPr>
        <w:widowControl w:val="0"/>
        <w:autoSpaceDE w:val="0"/>
        <w:autoSpaceDN w:val="0"/>
        <w:adjustRightInd w:val="0"/>
        <w:spacing w:after="0" w:line="240" w:lineRule="auto"/>
        <w:jc w:val="both"/>
        <w:rPr>
          <w:rFonts w:ascii="Times New Roman" w:eastAsia="Calibri" w:hAnsi="Times New Roman" w:cs="Times New Roman"/>
          <w:sz w:val="20"/>
          <w:szCs w:val="28"/>
        </w:rPr>
      </w:pPr>
      <w:r w:rsidRPr="001262D3">
        <w:rPr>
          <w:rFonts w:ascii="Courier New" w:eastAsia="Calibri" w:hAnsi="Courier New" w:cs="Courier New"/>
          <w:noProof/>
          <w:sz w:val="20"/>
          <w:szCs w:val="20"/>
        </w:rPr>
        <w:drawing>
          <wp:inline distT="0" distB="0" distL="0" distR="0" wp14:anchorId="14E2E778" wp14:editId="5FD6925A">
            <wp:extent cx="6107373" cy="2818262"/>
            <wp:effectExtent l="0" t="0" r="825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824149"/>
                    </a:xfrm>
                    <a:prstGeom prst="rect">
                      <a:avLst/>
                    </a:prstGeom>
                    <a:noFill/>
                    <a:ln>
                      <a:noFill/>
                    </a:ln>
                  </pic:spPr>
                </pic:pic>
              </a:graphicData>
            </a:graphic>
          </wp:inline>
        </w:drawing>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b/>
          <w:i/>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b/>
          <w:i/>
          <w:sz w:val="28"/>
          <w:szCs w:val="28"/>
        </w:rPr>
        <w:t>Поступления по НДФЛ</w:t>
      </w:r>
      <w:r w:rsidRPr="001262D3">
        <w:rPr>
          <w:rFonts w:ascii="Times New Roman" w:eastAsia="Calibri" w:hAnsi="Times New Roman" w:cs="Times New Roman"/>
          <w:sz w:val="28"/>
          <w:szCs w:val="28"/>
        </w:rPr>
        <w:t xml:space="preserve"> прогнозируются в сумме 24 517 442,16 тыс. рублей, в том числе:</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2018 год - 7 786 320,70 тыс. рублей с ростом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687 617,42 (на 9,7%) и на 518 560,37 тыс. рублей (на 7,1%) соответственно;</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2019 год – 8 166 580,86 тыс. рублей;</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2020 год – 8 564 540,60 тыс. рублей.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Традиционно, на долю данного налога в структуре налоговых доходов приходится основанная доля поступлений более 66%: 2018 год – 67,2%; 2019 год – 66,8%; в 2020 год – 66,6%.</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Прогноз доходов по НДФЛ сформирован по 4-м кодам бюджетной классификации. Основная сумма поступлений – почти 97% сформирована за счет налога с доходов, полученных у работодателей за выполнение трудовых или иных обязанностей. Базой для исчисления этого налога является фонд заработной платы работников.</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Согласно Прогнозу СЭР на 2018-2020 годы фонд заработной платы запланирован с ежегодным ростом к предыдущему году (см. Таблицу 8). </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t>Таблица 8</w:t>
      </w:r>
    </w:p>
    <w:tbl>
      <w:tblPr>
        <w:tblStyle w:val="13"/>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2"/>
        <w:gridCol w:w="4629"/>
        <w:gridCol w:w="1134"/>
        <w:gridCol w:w="1134"/>
        <w:gridCol w:w="1134"/>
        <w:gridCol w:w="1133"/>
      </w:tblGrid>
      <w:tr w:rsidR="001262D3" w:rsidRPr="001262D3" w:rsidTr="001262D3">
        <w:tc>
          <w:tcPr>
            <w:tcW w:w="582" w:type="dxa"/>
          </w:tcPr>
          <w:p w:rsidR="001262D3" w:rsidRPr="001262D3" w:rsidRDefault="001262D3" w:rsidP="001262D3">
            <w:pPr>
              <w:widowControl w:val="0"/>
              <w:autoSpaceDE w:val="0"/>
              <w:autoSpaceDN w:val="0"/>
              <w:adjustRightInd w:val="0"/>
              <w:jc w:val="both"/>
              <w:rPr>
                <w:rFonts w:eastAsia="Calibri"/>
                <w:sz w:val="24"/>
                <w:szCs w:val="28"/>
              </w:rPr>
            </w:pPr>
            <w:r w:rsidRPr="001262D3">
              <w:rPr>
                <w:rFonts w:eastAsia="Calibri"/>
                <w:sz w:val="24"/>
                <w:szCs w:val="28"/>
              </w:rPr>
              <w:t xml:space="preserve">№ </w:t>
            </w:r>
            <w:proofErr w:type="gramStart"/>
            <w:r w:rsidRPr="001262D3">
              <w:rPr>
                <w:rFonts w:eastAsia="Calibri"/>
                <w:sz w:val="24"/>
                <w:szCs w:val="28"/>
              </w:rPr>
              <w:t>п</w:t>
            </w:r>
            <w:proofErr w:type="gramEnd"/>
            <w:r w:rsidRPr="001262D3">
              <w:rPr>
                <w:rFonts w:eastAsia="Calibri"/>
                <w:sz w:val="24"/>
                <w:szCs w:val="28"/>
              </w:rPr>
              <w:t>/п</w:t>
            </w:r>
          </w:p>
        </w:tc>
        <w:tc>
          <w:tcPr>
            <w:tcW w:w="4629" w:type="dxa"/>
          </w:tcPr>
          <w:p w:rsidR="001262D3" w:rsidRPr="001262D3" w:rsidRDefault="001262D3" w:rsidP="001262D3">
            <w:pPr>
              <w:widowControl w:val="0"/>
              <w:autoSpaceDE w:val="0"/>
              <w:autoSpaceDN w:val="0"/>
              <w:adjustRightInd w:val="0"/>
              <w:jc w:val="both"/>
              <w:rPr>
                <w:rFonts w:eastAsia="Calibri"/>
                <w:sz w:val="24"/>
                <w:szCs w:val="28"/>
              </w:rPr>
            </w:pPr>
            <w:r w:rsidRPr="001262D3">
              <w:rPr>
                <w:rFonts w:eastAsia="Calibri"/>
                <w:sz w:val="24"/>
                <w:szCs w:val="28"/>
              </w:rPr>
              <w:t>Наименование</w:t>
            </w:r>
          </w:p>
        </w:tc>
        <w:tc>
          <w:tcPr>
            <w:tcW w:w="1134" w:type="dxa"/>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2017 год к 2016 году</w:t>
            </w:r>
          </w:p>
        </w:tc>
        <w:tc>
          <w:tcPr>
            <w:tcW w:w="1134" w:type="dxa"/>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2018 год к 2017 году</w:t>
            </w:r>
          </w:p>
        </w:tc>
        <w:tc>
          <w:tcPr>
            <w:tcW w:w="1134" w:type="dxa"/>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2019 год к 2018 году</w:t>
            </w:r>
          </w:p>
        </w:tc>
        <w:tc>
          <w:tcPr>
            <w:tcW w:w="1133" w:type="dxa"/>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2020 год к 2019 году</w:t>
            </w:r>
          </w:p>
        </w:tc>
      </w:tr>
      <w:tr w:rsidR="001262D3" w:rsidRPr="001262D3" w:rsidTr="001262D3">
        <w:tc>
          <w:tcPr>
            <w:tcW w:w="582" w:type="dxa"/>
          </w:tcPr>
          <w:p w:rsidR="001262D3" w:rsidRPr="001262D3" w:rsidRDefault="001262D3" w:rsidP="001262D3">
            <w:pPr>
              <w:widowControl w:val="0"/>
              <w:autoSpaceDE w:val="0"/>
              <w:autoSpaceDN w:val="0"/>
              <w:adjustRightInd w:val="0"/>
              <w:jc w:val="both"/>
              <w:rPr>
                <w:rFonts w:eastAsia="Calibri"/>
                <w:sz w:val="24"/>
                <w:szCs w:val="28"/>
              </w:rPr>
            </w:pPr>
            <w:r w:rsidRPr="001262D3">
              <w:rPr>
                <w:rFonts w:eastAsia="Calibri"/>
                <w:sz w:val="24"/>
                <w:szCs w:val="28"/>
              </w:rPr>
              <w:t>1.</w:t>
            </w:r>
          </w:p>
        </w:tc>
        <w:tc>
          <w:tcPr>
            <w:tcW w:w="4629" w:type="dxa"/>
          </w:tcPr>
          <w:p w:rsidR="001262D3" w:rsidRPr="001262D3" w:rsidRDefault="001262D3" w:rsidP="001262D3">
            <w:pPr>
              <w:widowControl w:val="0"/>
              <w:autoSpaceDE w:val="0"/>
              <w:autoSpaceDN w:val="0"/>
              <w:adjustRightInd w:val="0"/>
              <w:jc w:val="both"/>
              <w:rPr>
                <w:rFonts w:eastAsia="Calibri"/>
                <w:sz w:val="24"/>
                <w:szCs w:val="28"/>
              </w:rPr>
            </w:pPr>
            <w:r w:rsidRPr="001262D3">
              <w:rPr>
                <w:rFonts w:eastAsia="Calibri"/>
                <w:sz w:val="24"/>
                <w:szCs w:val="28"/>
              </w:rPr>
              <w:t>Темп роста фонда заработной платы, %</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103,9</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106,1</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104,9</w:t>
            </w:r>
          </w:p>
        </w:tc>
        <w:tc>
          <w:tcPr>
            <w:tcW w:w="1133"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104,9</w:t>
            </w:r>
          </w:p>
        </w:tc>
      </w:tr>
      <w:tr w:rsidR="001262D3" w:rsidRPr="001262D3" w:rsidTr="001262D3">
        <w:tc>
          <w:tcPr>
            <w:tcW w:w="582" w:type="dxa"/>
          </w:tcPr>
          <w:p w:rsidR="001262D3" w:rsidRPr="001262D3" w:rsidRDefault="001262D3" w:rsidP="001262D3">
            <w:pPr>
              <w:widowControl w:val="0"/>
              <w:autoSpaceDE w:val="0"/>
              <w:autoSpaceDN w:val="0"/>
              <w:adjustRightInd w:val="0"/>
              <w:jc w:val="both"/>
              <w:rPr>
                <w:rFonts w:eastAsia="Calibri"/>
                <w:sz w:val="24"/>
                <w:szCs w:val="28"/>
              </w:rPr>
            </w:pPr>
            <w:r w:rsidRPr="001262D3">
              <w:rPr>
                <w:rFonts w:eastAsia="Calibri"/>
                <w:sz w:val="24"/>
                <w:szCs w:val="28"/>
              </w:rPr>
              <w:t>2.</w:t>
            </w:r>
          </w:p>
        </w:tc>
        <w:tc>
          <w:tcPr>
            <w:tcW w:w="4629" w:type="dxa"/>
          </w:tcPr>
          <w:p w:rsidR="001262D3" w:rsidRPr="001262D3" w:rsidRDefault="001262D3" w:rsidP="001262D3">
            <w:pPr>
              <w:widowControl w:val="0"/>
              <w:autoSpaceDE w:val="0"/>
              <w:autoSpaceDN w:val="0"/>
              <w:adjustRightInd w:val="0"/>
              <w:jc w:val="both"/>
              <w:rPr>
                <w:rFonts w:eastAsia="Calibri"/>
                <w:sz w:val="24"/>
                <w:szCs w:val="28"/>
              </w:rPr>
            </w:pPr>
            <w:r w:rsidRPr="001262D3">
              <w:rPr>
                <w:rFonts w:eastAsia="Calibri"/>
                <w:sz w:val="24"/>
                <w:szCs w:val="28"/>
              </w:rPr>
              <w:t xml:space="preserve">Темп роста среднемесячной заработной </w:t>
            </w:r>
            <w:r w:rsidRPr="001262D3">
              <w:rPr>
                <w:rFonts w:eastAsia="Calibri"/>
                <w:sz w:val="24"/>
                <w:szCs w:val="28"/>
              </w:rPr>
              <w:lastRenderedPageBreak/>
              <w:t xml:space="preserve">платы списочного состава организаций, % </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lastRenderedPageBreak/>
              <w:t>105,7</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106,0</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104,8</w:t>
            </w:r>
          </w:p>
        </w:tc>
        <w:tc>
          <w:tcPr>
            <w:tcW w:w="1133"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104,9</w:t>
            </w:r>
          </w:p>
        </w:tc>
      </w:tr>
      <w:tr w:rsidR="001262D3" w:rsidRPr="001262D3" w:rsidTr="001262D3">
        <w:tc>
          <w:tcPr>
            <w:tcW w:w="582" w:type="dxa"/>
          </w:tcPr>
          <w:p w:rsidR="001262D3" w:rsidRPr="001262D3" w:rsidRDefault="001262D3" w:rsidP="001262D3">
            <w:pPr>
              <w:widowControl w:val="0"/>
              <w:autoSpaceDE w:val="0"/>
              <w:autoSpaceDN w:val="0"/>
              <w:adjustRightInd w:val="0"/>
              <w:jc w:val="both"/>
              <w:rPr>
                <w:rFonts w:eastAsia="Calibri"/>
                <w:sz w:val="24"/>
                <w:szCs w:val="28"/>
              </w:rPr>
            </w:pPr>
            <w:r w:rsidRPr="001262D3">
              <w:rPr>
                <w:rFonts w:eastAsia="Calibri"/>
                <w:sz w:val="24"/>
                <w:szCs w:val="28"/>
              </w:rPr>
              <w:lastRenderedPageBreak/>
              <w:t>2.</w:t>
            </w:r>
          </w:p>
        </w:tc>
        <w:tc>
          <w:tcPr>
            <w:tcW w:w="4629" w:type="dxa"/>
          </w:tcPr>
          <w:p w:rsidR="001262D3" w:rsidRPr="001262D3" w:rsidRDefault="001262D3" w:rsidP="001262D3">
            <w:pPr>
              <w:widowControl w:val="0"/>
              <w:autoSpaceDE w:val="0"/>
              <w:autoSpaceDN w:val="0"/>
              <w:adjustRightInd w:val="0"/>
              <w:jc w:val="both"/>
              <w:rPr>
                <w:rFonts w:eastAsia="Calibri"/>
                <w:sz w:val="24"/>
                <w:szCs w:val="28"/>
              </w:rPr>
            </w:pPr>
            <w:r w:rsidRPr="001262D3">
              <w:rPr>
                <w:rFonts w:eastAsia="Calibri"/>
                <w:sz w:val="24"/>
                <w:szCs w:val="28"/>
              </w:rPr>
              <w:t>Доля трудовых ресурсов в общей численности населения, %</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63,1</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62,3</w:t>
            </w:r>
          </w:p>
        </w:tc>
        <w:tc>
          <w:tcPr>
            <w:tcW w:w="1134"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61,7</w:t>
            </w:r>
          </w:p>
        </w:tc>
        <w:tc>
          <w:tcPr>
            <w:tcW w:w="1133" w:type="dxa"/>
            <w:vAlign w:val="center"/>
          </w:tcPr>
          <w:p w:rsidR="001262D3" w:rsidRPr="001262D3" w:rsidRDefault="001262D3" w:rsidP="001262D3">
            <w:pPr>
              <w:widowControl w:val="0"/>
              <w:autoSpaceDE w:val="0"/>
              <w:autoSpaceDN w:val="0"/>
              <w:adjustRightInd w:val="0"/>
              <w:jc w:val="center"/>
              <w:rPr>
                <w:rFonts w:eastAsia="Calibri"/>
                <w:sz w:val="24"/>
                <w:szCs w:val="28"/>
              </w:rPr>
            </w:pPr>
            <w:r w:rsidRPr="001262D3">
              <w:rPr>
                <w:rFonts w:eastAsia="Calibri"/>
                <w:sz w:val="24"/>
                <w:szCs w:val="28"/>
              </w:rPr>
              <w:t>61,0</w:t>
            </w:r>
          </w:p>
        </w:tc>
      </w:tr>
    </w:tbl>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Также согласно Прогнозу СЭР запланировано увеличение  среднемесячной заработной платы. Наибольший рост наблюдается по таким отраслям, как:</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«Деятельность в области здравоохранения и социальных услуг» на 16%;</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«Образование» на 12%;</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«Деятельность в области культуры, спорта, организации досуга и развлечений» на 10%.</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На это, в частности, оказало влияние увеличение оплаты труда работникам бюджетной сферы с 01.01.2018 на 4% в рамках реализации решений, принятых на федеральном и краевом уровнях.</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highlight w:val="yellow"/>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b/>
          <w:i/>
          <w:sz w:val="28"/>
          <w:szCs w:val="28"/>
        </w:rPr>
        <w:t>Поступления по налогу на прибыль организаций</w:t>
      </w:r>
      <w:r w:rsidRPr="001262D3">
        <w:rPr>
          <w:rFonts w:ascii="Times New Roman" w:eastAsia="Calibri" w:hAnsi="Times New Roman" w:cs="Times New Roman"/>
          <w:sz w:val="28"/>
          <w:szCs w:val="28"/>
        </w:rPr>
        <w:t xml:space="preserve"> прогнозируются в сумме 2 759 551,25 тыс. рублей, в том числе:</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в 2018 году – 862 357,20 тыс. рублей с ростом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299 842,69 тыс. рублей (на 53,3%) и на 11 144,11 тыс. рублей (на 1,3%) соответственно;</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в 2019 году – 936 504,07 тыс. рублей;</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в 2020 году – 960 689,98 тыс. рублей.</w:t>
      </w:r>
    </w:p>
    <w:p w:rsidR="001262D3" w:rsidRPr="001262D3" w:rsidRDefault="001262D3" w:rsidP="001262D3">
      <w:pPr>
        <w:spacing w:after="0" w:line="240" w:lineRule="auto"/>
        <w:ind w:firstLine="708"/>
        <w:jc w:val="both"/>
        <w:rPr>
          <w:rFonts w:ascii="Times New Roman" w:eastAsiaTheme="minorHAnsi" w:hAnsi="Times New Roman" w:cs="Times New Roman"/>
          <w:sz w:val="28"/>
          <w:szCs w:val="28"/>
          <w:lang w:eastAsia="en-US"/>
        </w:rPr>
      </w:pPr>
      <w:r w:rsidRPr="001262D3">
        <w:rPr>
          <w:rFonts w:ascii="Times New Roman" w:eastAsiaTheme="minorHAnsi" w:hAnsi="Times New Roman" w:cs="Times New Roman"/>
          <w:sz w:val="28"/>
          <w:szCs w:val="28"/>
          <w:lang w:eastAsia="en-US"/>
        </w:rPr>
        <w:t>Основная часть поступлений в 2018 году, как и в 2017 году, по данному налогу приходится на  отрасли, не связанные с производством – 67,4%. Это:</w:t>
      </w:r>
    </w:p>
    <w:p w:rsidR="001262D3" w:rsidRPr="001262D3" w:rsidRDefault="001262D3" w:rsidP="00A25AEF">
      <w:pPr>
        <w:widowControl w:val="0"/>
        <w:numPr>
          <w:ilvl w:val="0"/>
          <w:numId w:val="13"/>
        </w:numPr>
        <w:spacing w:after="0" w:line="240" w:lineRule="auto"/>
        <w:contextualSpacing/>
        <w:jc w:val="both"/>
        <w:rPr>
          <w:rFonts w:ascii="Times New Roman" w:eastAsiaTheme="minorHAnsi" w:hAnsi="Times New Roman" w:cs="Times New Roman"/>
          <w:sz w:val="28"/>
          <w:szCs w:val="28"/>
          <w:lang w:eastAsia="en-US"/>
        </w:rPr>
      </w:pPr>
      <w:r w:rsidRPr="001262D3">
        <w:rPr>
          <w:rFonts w:ascii="Times New Roman" w:eastAsiaTheme="minorHAnsi" w:hAnsi="Times New Roman" w:cs="Times New Roman"/>
          <w:sz w:val="28"/>
          <w:szCs w:val="28"/>
          <w:lang w:eastAsia="en-US"/>
        </w:rPr>
        <w:t xml:space="preserve">«Деятельность финансовая и страховая» </w:t>
      </w:r>
      <w:r w:rsidRPr="001262D3">
        <w:rPr>
          <w:rFonts w:ascii="Times New Roman" w:eastAsiaTheme="minorHAnsi" w:hAnsi="Times New Roman" w:cs="Times New Roman"/>
          <w:i/>
          <w:sz w:val="28"/>
          <w:szCs w:val="28"/>
          <w:lang w:eastAsia="en-US"/>
        </w:rPr>
        <w:t>(рост к 2017 году в ред. от 10.10.2017 на 1,6%)</w:t>
      </w:r>
      <w:r w:rsidRPr="001262D3">
        <w:rPr>
          <w:rFonts w:ascii="Times New Roman" w:eastAsiaTheme="minorHAnsi" w:hAnsi="Times New Roman" w:cs="Times New Roman"/>
          <w:sz w:val="28"/>
          <w:szCs w:val="28"/>
          <w:lang w:eastAsia="en-US"/>
        </w:rPr>
        <w:t>;</w:t>
      </w:r>
    </w:p>
    <w:p w:rsidR="001262D3" w:rsidRPr="001262D3" w:rsidRDefault="001262D3" w:rsidP="00A25AEF">
      <w:pPr>
        <w:widowControl w:val="0"/>
        <w:numPr>
          <w:ilvl w:val="0"/>
          <w:numId w:val="13"/>
        </w:numPr>
        <w:spacing w:after="0" w:line="240" w:lineRule="auto"/>
        <w:contextualSpacing/>
        <w:jc w:val="both"/>
        <w:rPr>
          <w:rFonts w:ascii="Times New Roman" w:eastAsiaTheme="minorHAnsi" w:hAnsi="Times New Roman" w:cs="Times New Roman"/>
          <w:sz w:val="28"/>
          <w:szCs w:val="28"/>
          <w:lang w:eastAsia="en-US"/>
        </w:rPr>
      </w:pPr>
      <w:r w:rsidRPr="001262D3">
        <w:rPr>
          <w:rFonts w:ascii="Times New Roman" w:eastAsiaTheme="minorHAnsi" w:hAnsi="Times New Roman" w:cs="Times New Roman"/>
          <w:sz w:val="28"/>
          <w:szCs w:val="28"/>
          <w:lang w:eastAsia="en-US"/>
        </w:rPr>
        <w:t xml:space="preserve">«Торговля оптовая и розничная; ремонт автотранспортных средств и мотоциклов» </w:t>
      </w:r>
      <w:r w:rsidRPr="001262D3">
        <w:rPr>
          <w:rFonts w:ascii="Times New Roman" w:eastAsiaTheme="minorHAnsi" w:hAnsi="Times New Roman" w:cs="Times New Roman"/>
          <w:i/>
          <w:sz w:val="28"/>
          <w:szCs w:val="28"/>
          <w:lang w:eastAsia="en-US"/>
        </w:rPr>
        <w:t>(рост к 2017 году в ред. от 10.10.2017 на 1,7%)</w:t>
      </w:r>
      <w:r w:rsidRPr="001262D3">
        <w:rPr>
          <w:rFonts w:ascii="Times New Roman" w:eastAsiaTheme="minorHAnsi" w:hAnsi="Times New Roman" w:cs="Times New Roman"/>
          <w:sz w:val="28"/>
          <w:szCs w:val="28"/>
          <w:lang w:eastAsia="en-US"/>
        </w:rPr>
        <w:t>;</w:t>
      </w:r>
    </w:p>
    <w:p w:rsidR="001262D3" w:rsidRPr="001262D3" w:rsidRDefault="001262D3" w:rsidP="00A25AEF">
      <w:pPr>
        <w:widowControl w:val="0"/>
        <w:numPr>
          <w:ilvl w:val="0"/>
          <w:numId w:val="13"/>
        </w:numPr>
        <w:spacing w:after="0" w:line="240" w:lineRule="auto"/>
        <w:contextualSpacing/>
        <w:jc w:val="both"/>
        <w:rPr>
          <w:rFonts w:ascii="Times New Roman" w:eastAsiaTheme="minorHAnsi" w:hAnsi="Times New Roman" w:cs="Times New Roman"/>
          <w:sz w:val="28"/>
          <w:szCs w:val="28"/>
          <w:lang w:eastAsia="en-US"/>
        </w:rPr>
      </w:pPr>
      <w:r w:rsidRPr="001262D3">
        <w:rPr>
          <w:rFonts w:ascii="Times New Roman" w:eastAsiaTheme="minorHAnsi" w:hAnsi="Times New Roman" w:cs="Times New Roman"/>
          <w:sz w:val="28"/>
          <w:szCs w:val="28"/>
          <w:lang w:eastAsia="en-US"/>
        </w:rPr>
        <w:t xml:space="preserve"> «Транспортировка и хранение» </w:t>
      </w:r>
      <w:r w:rsidRPr="001262D3">
        <w:rPr>
          <w:rFonts w:ascii="Times New Roman" w:eastAsiaTheme="minorHAnsi" w:hAnsi="Times New Roman" w:cs="Times New Roman"/>
          <w:i/>
          <w:sz w:val="28"/>
          <w:szCs w:val="28"/>
          <w:lang w:eastAsia="en-US"/>
        </w:rPr>
        <w:t>(снижение к 2017 году в ред. от 10.10.2017 на 2,7%)</w:t>
      </w:r>
      <w:r w:rsidRPr="001262D3">
        <w:rPr>
          <w:rFonts w:ascii="Times New Roman" w:eastAsiaTheme="minorHAnsi" w:hAnsi="Times New Roman" w:cs="Times New Roman"/>
          <w:sz w:val="28"/>
          <w:szCs w:val="28"/>
          <w:lang w:eastAsia="en-US"/>
        </w:rPr>
        <w:t>;</w:t>
      </w:r>
    </w:p>
    <w:p w:rsidR="001262D3" w:rsidRPr="001262D3" w:rsidRDefault="001262D3" w:rsidP="00A25AEF">
      <w:pPr>
        <w:widowControl w:val="0"/>
        <w:numPr>
          <w:ilvl w:val="0"/>
          <w:numId w:val="13"/>
        </w:numPr>
        <w:spacing w:after="0" w:line="240" w:lineRule="auto"/>
        <w:contextualSpacing/>
        <w:jc w:val="both"/>
        <w:rPr>
          <w:rFonts w:ascii="Times New Roman" w:eastAsiaTheme="minorHAnsi" w:hAnsi="Times New Roman" w:cs="Times New Roman"/>
          <w:sz w:val="28"/>
          <w:szCs w:val="28"/>
          <w:lang w:eastAsia="en-US"/>
        </w:rPr>
      </w:pPr>
      <w:r w:rsidRPr="001262D3">
        <w:rPr>
          <w:rFonts w:ascii="Times New Roman" w:eastAsiaTheme="minorHAnsi" w:hAnsi="Times New Roman" w:cs="Times New Roman"/>
          <w:sz w:val="28"/>
          <w:szCs w:val="28"/>
          <w:lang w:eastAsia="en-US"/>
        </w:rPr>
        <w:t xml:space="preserve">«Деятельность профессиональная, научная и техническая» </w:t>
      </w:r>
      <w:r w:rsidRPr="001262D3">
        <w:rPr>
          <w:rFonts w:ascii="Times New Roman" w:eastAsiaTheme="minorHAnsi" w:hAnsi="Times New Roman" w:cs="Times New Roman"/>
          <w:i/>
          <w:sz w:val="28"/>
          <w:szCs w:val="28"/>
          <w:lang w:eastAsia="en-US"/>
        </w:rPr>
        <w:t>(рост к 2017 году в ред. от 10.10.2017 на 4,3%)</w:t>
      </w:r>
      <w:r w:rsidRPr="001262D3">
        <w:rPr>
          <w:rFonts w:ascii="Times New Roman" w:eastAsiaTheme="minorHAnsi" w:hAnsi="Times New Roman" w:cs="Times New Roman"/>
          <w:sz w:val="28"/>
          <w:szCs w:val="28"/>
          <w:lang w:eastAsia="en-US"/>
        </w:rPr>
        <w:t>.</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Следует отметить, что в 2018 году поступление налога от отраслей, занятых в обрабатывающем производстве, запланировано с увеличением по сравнению с 2017 годом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10,9% и  31,9% соответственно. На это оказало влияние ожидаемое увеличение объема производства по следующим видам деятельности, из них:</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производство металлургическое – на 14,9%;</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производство пищевых продуктов – на 8,2%;</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производство напитков – на 9,5%;</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производство химических веществ и химических продуктов – на 13,1% и др.</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При этом по отраслям «Добыча полезных ископаемых» и «Обеспечение электрической энергией, газом и паром; кондиционирование воздуха» наблюдается значительное снижение на 30,6% и на 26,3% соответственно.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b/>
          <w:i/>
          <w:sz w:val="28"/>
          <w:szCs w:val="28"/>
        </w:rPr>
        <w:lastRenderedPageBreak/>
        <w:t>Поступления по налогам на имущество</w:t>
      </w:r>
      <w:r w:rsidRPr="001262D3">
        <w:rPr>
          <w:rFonts w:ascii="Times New Roman" w:eastAsia="Calibri" w:hAnsi="Times New Roman" w:cs="Times New Roman"/>
          <w:sz w:val="28"/>
          <w:szCs w:val="28"/>
        </w:rPr>
        <w:t xml:space="preserve"> (земельный налог и налог на имущество физических лиц) прогнозируются в сумме 3 966 221,31 тыс. рублей, в том числе: </w:t>
      </w:r>
    </w:p>
    <w:p w:rsidR="001262D3" w:rsidRPr="001262D3" w:rsidRDefault="001262D3" w:rsidP="00A25AEF">
      <w:pPr>
        <w:widowControl w:val="0"/>
        <w:numPr>
          <w:ilvl w:val="0"/>
          <w:numId w:val="1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Земельный налог запланирован в сумме 2 682 484,32 тыс. рублей:</w:t>
      </w:r>
    </w:p>
    <w:p w:rsidR="001262D3" w:rsidRPr="001262D3" w:rsidRDefault="001262D3" w:rsidP="001262D3">
      <w:pPr>
        <w:tabs>
          <w:tab w:val="left" w:pos="1134"/>
        </w:tabs>
        <w:autoSpaceDE w:val="0"/>
        <w:autoSpaceDN w:val="0"/>
        <w:adjustRightInd w:val="0"/>
        <w:spacing w:after="0" w:line="240" w:lineRule="auto"/>
        <w:ind w:left="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в 2018 году – 882 858,67 тыс. рублей со снижением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58 363,09 тыс. рублей (на 6,2%) и на 54 894,02 тыс. рублей (на 5,9%) соответственно;</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в 2019 году – 894 152,43 тыс. рублей;</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в 2020 году – 905 473,22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rPr>
        <w:t xml:space="preserve">Снижение планируемых поступлений в 2018 году по отношению к 2017 году в основном связано с тем, что в 2017 году по обращениям собственников земельных участков в </w:t>
      </w:r>
      <w:r w:rsidRPr="001262D3">
        <w:rPr>
          <w:rFonts w:ascii="Times New Roman" w:eastAsia="Times New Roman" w:hAnsi="Times New Roman" w:cs="Times New Roman"/>
          <w:sz w:val="28"/>
          <w:szCs w:val="28"/>
        </w:rPr>
        <w:t xml:space="preserve">комиссию по рассмотрению  споров о результатах определения кадастровой стоимости при </w:t>
      </w:r>
      <w:proofErr w:type="spellStart"/>
      <w:r w:rsidRPr="001262D3">
        <w:rPr>
          <w:rFonts w:ascii="Times New Roman" w:eastAsia="Times New Roman" w:hAnsi="Times New Roman" w:cs="Times New Roman"/>
          <w:sz w:val="28"/>
          <w:szCs w:val="28"/>
        </w:rPr>
        <w:t>Росреестре</w:t>
      </w:r>
      <w:proofErr w:type="spellEnd"/>
      <w:r w:rsidRPr="001262D3">
        <w:rPr>
          <w:rFonts w:ascii="Times New Roman" w:eastAsia="Times New Roman" w:hAnsi="Times New Roman" w:cs="Times New Roman"/>
          <w:sz w:val="28"/>
          <w:szCs w:val="28"/>
        </w:rPr>
        <w:t xml:space="preserve"> и в суды кадастровая стоимость была пересмотрена и установлена на уровне рыночной. Кроме того, в 2017 году принято решение об освобождении от уплаты земельного налога государственных цирков и организаций, осуществляющих строительство эколого-познавательных комплексов и объектов спортивно-оздоровительного назначения.</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Также следует отметить, что по данному налогу запланировано снижение уровня собираемости с 93% в 2017 году до 89,5% в 2018 году.</w:t>
      </w:r>
    </w:p>
    <w:p w:rsidR="001262D3" w:rsidRPr="001262D3" w:rsidRDefault="001262D3" w:rsidP="00A25AEF">
      <w:pPr>
        <w:widowControl w:val="0"/>
        <w:numPr>
          <w:ilvl w:val="0"/>
          <w:numId w:val="14"/>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Налог на имущество физических лиц запланирован в сумме 1 283 736,99 тыс. рублей, в том числе:</w:t>
      </w: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в 2018 году – 328 933,65 тыс. рублей. По сравнению с 2017 годом поступления незначительно снижаются на 0,6%. И это не смотря на то, что по данному налогу предусмотрен рост коэффициента – дефлятора </w:t>
      </w:r>
      <w:r w:rsidRPr="001262D3">
        <w:rPr>
          <w:rFonts w:ascii="Times New Roman" w:eastAsia="Calibri" w:hAnsi="Times New Roman" w:cs="Times New Roman"/>
          <w:i/>
          <w:sz w:val="24"/>
          <w:szCs w:val="28"/>
        </w:rPr>
        <w:t>(с 1,329 до 1,425)</w:t>
      </w:r>
      <w:r w:rsidRPr="001262D3">
        <w:rPr>
          <w:rFonts w:ascii="Times New Roman" w:eastAsia="Calibri" w:hAnsi="Times New Roman" w:cs="Times New Roman"/>
          <w:sz w:val="28"/>
          <w:szCs w:val="28"/>
        </w:rPr>
        <w:t>, а также уровня собираемости и погашения объема недоимки;</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в 2019 году – 407 671,49 тыс. рублей;</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в 2020 году – 547 131,85 тыс. рублей.</w:t>
      </w: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rPr>
      </w:pPr>
      <w:r w:rsidRPr="001262D3">
        <w:rPr>
          <w:rFonts w:ascii="Times New Roman" w:eastAsia="Calibri" w:hAnsi="Times New Roman" w:cs="Times New Roman"/>
          <w:sz w:val="28"/>
          <w:szCs w:val="28"/>
        </w:rPr>
        <w:t xml:space="preserve">Прирост данного налога в 2019-2020 годах обусловлен тем, что согласно пояснительной записке к проекту бюджета с 01.01.2018 запланировано исчисление налога от кадастровой стоимости объектов налогообложения. </w:t>
      </w:r>
      <w:proofErr w:type="gramStart"/>
      <w:r w:rsidRPr="001262D3">
        <w:rPr>
          <w:rFonts w:ascii="Times New Roman" w:eastAsia="Calibri" w:hAnsi="Times New Roman" w:cs="Times New Roman"/>
          <w:sz w:val="28"/>
          <w:szCs w:val="28"/>
        </w:rPr>
        <w:t>С</w:t>
      </w:r>
      <w:r w:rsidRPr="001262D3">
        <w:rPr>
          <w:rFonts w:ascii="Times New Roman" w:eastAsia="Times New Roman" w:hAnsi="Times New Roman" w:cs="Times New Roman"/>
          <w:color w:val="000000"/>
          <w:sz w:val="28"/>
          <w:szCs w:val="28"/>
        </w:rPr>
        <w:t xml:space="preserve">оответствующий проект закона Красноярского края «Об установлении единой даты начала применения на территории Красноярского края порядка определения налоговой базы на налогу на имущество физических лиц исходя из кадастровой стоимости объектов налогообложения» был внесен в Законодательное Собрание Красноярского края в сентябре 2017 года. </w:t>
      </w:r>
      <w:proofErr w:type="gramEnd"/>
    </w:p>
    <w:p w:rsidR="001262D3" w:rsidRPr="001262D3" w:rsidRDefault="001262D3" w:rsidP="001262D3">
      <w:pPr>
        <w:widowControl w:val="0"/>
        <w:tabs>
          <w:tab w:val="left" w:pos="709"/>
        </w:tabs>
        <w:autoSpaceDE w:val="0"/>
        <w:autoSpaceDN w:val="0"/>
        <w:adjustRightInd w:val="0"/>
        <w:spacing w:after="0" w:line="240" w:lineRule="auto"/>
        <w:contextualSpacing/>
        <w:jc w:val="both"/>
        <w:rPr>
          <w:rFonts w:ascii="Times New Roman" w:eastAsia="Calibri" w:hAnsi="Times New Roman" w:cs="Times New Roman"/>
          <w:sz w:val="28"/>
          <w:szCs w:val="28"/>
        </w:rPr>
      </w:pPr>
      <w:r w:rsidRPr="001262D3">
        <w:rPr>
          <w:rFonts w:ascii="Times New Roman" w:eastAsia="Times New Roman" w:hAnsi="Times New Roman" w:cs="Times New Roman"/>
          <w:color w:val="000000"/>
          <w:sz w:val="28"/>
          <w:szCs w:val="28"/>
        </w:rPr>
        <w:tab/>
        <w:t>Учитывая, что до настоящего времени данный законопроект не принят, принимая во внимания положения ст. 5 Налогового кодекса РФ существует риск того, что данный налог не будет с 01.01.2018 исчисляться от кадастровой стоимости. Это потребует по расчетам Контрольно-счетной палаты города уменьшения плановых назначений налога на имущество физических лиц в 2019 году на сумму порядка 80,0 млн.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highlight w:val="yellow"/>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b/>
          <w:i/>
          <w:sz w:val="28"/>
          <w:szCs w:val="28"/>
        </w:rPr>
        <w:t>Поступления налогов от субъектов малого и среднего предпринимательства</w:t>
      </w:r>
      <w:r w:rsidRPr="001262D3">
        <w:rPr>
          <w:rFonts w:ascii="Times New Roman" w:eastAsia="Calibri" w:hAnsi="Times New Roman" w:cs="Times New Roman"/>
          <w:sz w:val="28"/>
          <w:szCs w:val="28"/>
        </w:rPr>
        <w:t xml:space="preserve"> в виде единого вмененного налога для отдельных </w:t>
      </w:r>
      <w:r w:rsidRPr="001262D3">
        <w:rPr>
          <w:rFonts w:ascii="Times New Roman" w:eastAsia="Calibri" w:hAnsi="Times New Roman" w:cs="Times New Roman"/>
          <w:sz w:val="28"/>
          <w:szCs w:val="28"/>
        </w:rPr>
        <w:lastRenderedPageBreak/>
        <w:t>видов деятельности и налога, взимаемого в связи с применением патентной системы налогообложения, запланированы в сумме 3 252 956,39 тыс. рублей,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2018 год – 1 043 367,86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2019 год – 1 083 199,71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2020 год – 1 126 388,82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Прогноз доходов на 2018 год запланирован с незначительным ростом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на 0,8% и 0,3% соответственно. И это не смотря на то, что по ЕНВД за счет увеличения коэффициента-дефлятора, ожидаются дополнительные поступления в сумме порядка 28 млн. рублей.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Кроме того, согласно Прогнозу СЭР на 2018-2020 годы запланировано ежегодное увеличение количества малых и средних организаций (в 2018 году на 3,1%, в 2019 году на 2,2%, в 2020 году </w:t>
      </w:r>
      <w:proofErr w:type="gramStart"/>
      <w:r w:rsidRPr="001262D3">
        <w:rPr>
          <w:rFonts w:ascii="Times New Roman" w:eastAsia="Calibri" w:hAnsi="Times New Roman" w:cs="Times New Roman"/>
          <w:sz w:val="28"/>
          <w:szCs w:val="28"/>
        </w:rPr>
        <w:t>на</w:t>
      </w:r>
      <w:proofErr w:type="gramEnd"/>
      <w:r w:rsidRPr="001262D3">
        <w:rPr>
          <w:rFonts w:ascii="Times New Roman" w:eastAsia="Calibri" w:hAnsi="Times New Roman" w:cs="Times New Roman"/>
          <w:sz w:val="28"/>
          <w:szCs w:val="28"/>
        </w:rPr>
        <w:t xml:space="preserve"> 2,4%). Однако запланированный рост субъектов не оказал влияния на увеличение поступлений в бюджет города налогов в виде ЕНВД и патента.</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Поступления по остальным налоговым доходам (</w:t>
      </w:r>
      <w:r w:rsidRPr="001262D3">
        <w:rPr>
          <w:rFonts w:ascii="Times New Roman" w:eastAsia="Calibri" w:hAnsi="Times New Roman" w:cs="Times New Roman"/>
          <w:i/>
          <w:sz w:val="28"/>
          <w:szCs w:val="28"/>
        </w:rPr>
        <w:t>сельскохозяйственный налог; акцизы на нефтепродукты; государственная пошлина; задолженность и перерасчеты по отмененным налогам)</w:t>
      </w:r>
      <w:r w:rsidRPr="001262D3">
        <w:rPr>
          <w:rFonts w:ascii="Times New Roman" w:eastAsia="Calibri" w:hAnsi="Times New Roman" w:cs="Times New Roman"/>
          <w:sz w:val="28"/>
          <w:szCs w:val="28"/>
        </w:rPr>
        <w:t xml:space="preserve"> запланированы в сумме: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2018 год  - 688 481,88 тыс. рублей со снижением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на 76 820,61 тыс. рублей (на 10,0%) и на 34 880,47 тыс. рублей (на 4,8%). На это в основном оказало влияние уменьшение поступлений по государственной пошлине и акцизам на нефтепродукты </w:t>
      </w:r>
      <w:r w:rsidRPr="001262D3">
        <w:rPr>
          <w:rFonts w:ascii="Times New Roman" w:eastAsia="Calibri" w:hAnsi="Times New Roman" w:cs="Times New Roman"/>
          <w:i/>
          <w:sz w:val="28"/>
          <w:szCs w:val="28"/>
        </w:rPr>
        <w:t>(за счет изменения законодательства в части снижения норматива распределения акцизов в бюджеты субъектов РФ и дифференцированного норматива отчислений в бюджет города)</w:t>
      </w:r>
      <w:r w:rsidRPr="001262D3">
        <w:rPr>
          <w:rFonts w:ascii="Times New Roman" w:eastAsia="Calibri" w:hAnsi="Times New Roman" w:cs="Times New Roman"/>
          <w:sz w:val="28"/>
          <w:szCs w:val="28"/>
        </w:rPr>
        <w:t xml:space="preserve">;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2019 год – 741 370,42 тыс. рублей;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2020 год – 753 385,92 тыс. рублей.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kern w:val="32"/>
          <w:sz w:val="28"/>
          <w:szCs w:val="32"/>
        </w:rPr>
      </w:pPr>
      <w:bookmarkStart w:id="11" w:name="_Toc499996217"/>
      <w:r w:rsidRPr="001262D3">
        <w:rPr>
          <w:rFonts w:ascii="Times New Roman" w:eastAsia="Times New Roman" w:hAnsi="Times New Roman" w:cs="Times New Roman"/>
          <w:b/>
          <w:bCs/>
          <w:i/>
          <w:kern w:val="32"/>
          <w:sz w:val="28"/>
          <w:szCs w:val="32"/>
        </w:rPr>
        <w:t>3.2. Неналоговые поступления</w:t>
      </w:r>
      <w:bookmarkEnd w:id="11"/>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highlight w:val="yellow"/>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Проекте бюджета на 2018-2020 годы неналоговые доходы предусмотрены в сумме 9 330 817,85 тыс. рублей,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2018 год – 2 749 890,32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2019 год – 3 203 109,55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2020 год – 3 377 817,98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Данные о неналоговых доходах бюджета города представлены в следующей таблице 9.</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AC6320"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Pr>
          <w:rFonts w:ascii="Times New Roman" w:eastAsia="Calibri" w:hAnsi="Times New Roman" w:cs="Times New Roman"/>
          <w:sz w:val="24"/>
          <w:szCs w:val="28"/>
        </w:rPr>
        <w:t xml:space="preserve"> </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lastRenderedPageBreak/>
        <w:t>Таблица 9</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t>тыс. руб.</w:t>
      </w:r>
    </w:p>
    <w:p w:rsidR="001262D3" w:rsidRPr="001262D3" w:rsidRDefault="001262D3" w:rsidP="001262D3">
      <w:pPr>
        <w:widowControl w:val="0"/>
        <w:autoSpaceDE w:val="0"/>
        <w:autoSpaceDN w:val="0"/>
        <w:adjustRightInd w:val="0"/>
        <w:spacing w:after="0" w:line="240" w:lineRule="auto"/>
        <w:jc w:val="right"/>
        <w:rPr>
          <w:rFonts w:ascii="Times New Roman" w:eastAsia="Calibri" w:hAnsi="Times New Roman" w:cs="Times New Roman"/>
          <w:sz w:val="24"/>
          <w:szCs w:val="28"/>
        </w:rPr>
      </w:pPr>
      <w:r w:rsidRPr="001262D3">
        <w:rPr>
          <w:rFonts w:ascii="Courier New" w:eastAsia="Calibri" w:hAnsi="Courier New" w:cs="Courier New"/>
          <w:noProof/>
          <w:sz w:val="20"/>
          <w:szCs w:val="20"/>
        </w:rPr>
        <w:drawing>
          <wp:inline distT="0" distB="0" distL="0" distR="0" wp14:anchorId="45B96388" wp14:editId="742C3444">
            <wp:extent cx="6120130" cy="38677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867717"/>
                    </a:xfrm>
                    <a:prstGeom prst="rect">
                      <a:avLst/>
                    </a:prstGeom>
                    <a:noFill/>
                    <a:ln>
                      <a:noFill/>
                    </a:ln>
                  </pic:spPr>
                </pic:pic>
              </a:graphicData>
            </a:graphic>
          </wp:inline>
        </w:drawing>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Доля неналоговых доходов в 2018 году в общей структуре доходов бюджета города составляет 9,7%, что ниже, чем в 2017 году (в перв. и </w:t>
      </w:r>
      <w:proofErr w:type="spellStart"/>
      <w:r w:rsidRPr="001262D3">
        <w:rPr>
          <w:rFonts w:ascii="Times New Roman" w:eastAsia="Calibri" w:hAnsi="Times New Roman" w:cs="Times New Roman"/>
          <w:sz w:val="28"/>
          <w:szCs w:val="28"/>
        </w:rPr>
        <w:t>дейст</w:t>
      </w:r>
      <w:proofErr w:type="spellEnd"/>
      <w:r w:rsidRPr="001262D3">
        <w:rPr>
          <w:rFonts w:ascii="Times New Roman" w:eastAsia="Calibri" w:hAnsi="Times New Roman" w:cs="Times New Roman"/>
          <w:sz w:val="28"/>
          <w:szCs w:val="28"/>
        </w:rPr>
        <w:t xml:space="preserve">. ред.) на 3,2 и на 2,7 процентных пунктов соответственно.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Как и прежде, основной объем неналоговых доходов приходится на департамент муниципального имущества и земельных отношений. В 2018 году на долю доходов, администрируемых </w:t>
      </w:r>
      <w:proofErr w:type="spellStart"/>
      <w:r w:rsidRPr="001262D3">
        <w:rPr>
          <w:rFonts w:ascii="Times New Roman" w:eastAsia="Calibri" w:hAnsi="Times New Roman" w:cs="Times New Roman"/>
          <w:sz w:val="28"/>
          <w:szCs w:val="28"/>
        </w:rPr>
        <w:t>ДМИиЗО</w:t>
      </w:r>
      <w:proofErr w:type="spellEnd"/>
      <w:r w:rsidRPr="001262D3">
        <w:rPr>
          <w:rFonts w:ascii="Times New Roman" w:eastAsia="Calibri" w:hAnsi="Times New Roman" w:cs="Times New Roman"/>
          <w:sz w:val="28"/>
          <w:szCs w:val="28"/>
        </w:rPr>
        <w:t xml:space="preserve">, в общей сумме неналоговых доходов  приходится – 74,5% или 2 047 606,39 тыс. рублей.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Бюджетные назначения по неналоговым доходам на 2018 год запланированы со снижением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439 195,48 тыс. рублей (на 13,8%) и на 873 584,18 тыс. рублей (на 24,1%) соответственно.</w:t>
      </w:r>
    </w:p>
    <w:p w:rsidR="001262D3" w:rsidRPr="001262D3"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Исходя из динамики за предыдущие годы, плановые бюджетные назначения по неналоговым доходам, администрируемым </w:t>
      </w:r>
      <w:proofErr w:type="spellStart"/>
      <w:r w:rsidRPr="001262D3">
        <w:rPr>
          <w:rFonts w:ascii="Times New Roman" w:eastAsia="Calibri" w:hAnsi="Times New Roman" w:cs="Times New Roman"/>
          <w:sz w:val="28"/>
          <w:szCs w:val="28"/>
        </w:rPr>
        <w:t>ДМИиЗО</w:t>
      </w:r>
      <w:proofErr w:type="spellEnd"/>
      <w:r w:rsidRPr="001262D3">
        <w:rPr>
          <w:rFonts w:ascii="Times New Roman" w:eastAsia="Calibri" w:hAnsi="Times New Roman" w:cs="Times New Roman"/>
          <w:sz w:val="28"/>
          <w:szCs w:val="28"/>
        </w:rPr>
        <w:t xml:space="preserve"> ежегодно завышались. Основное невыполнение складывалось по таким доходам как, аренда земли и имущества. В 2014 – 2016 годах к уточненному плану по ним </w:t>
      </w:r>
      <w:proofErr w:type="spellStart"/>
      <w:r w:rsidRPr="001262D3">
        <w:rPr>
          <w:rFonts w:ascii="Times New Roman" w:eastAsia="Calibri" w:hAnsi="Times New Roman" w:cs="Times New Roman"/>
          <w:sz w:val="28"/>
          <w:szCs w:val="28"/>
        </w:rPr>
        <w:t>недопоступали</w:t>
      </w:r>
      <w:proofErr w:type="spellEnd"/>
      <w:r w:rsidRPr="001262D3">
        <w:rPr>
          <w:rFonts w:ascii="Times New Roman" w:eastAsia="Calibri" w:hAnsi="Times New Roman" w:cs="Times New Roman"/>
          <w:sz w:val="28"/>
          <w:szCs w:val="28"/>
        </w:rPr>
        <w:t xml:space="preserve"> почти одинаковые суммы – порядка 500,00 млн. рублей ежегодно. В текущем году также существует риск исполнения плана по этим доходам.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проекте бюджета на 2018 год поступления по этим неналоговым доходам прогнозируются со снижением к 2017 году (в действ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на 610 404,49 тыс. рублей или на 35,8%. Данный факт свидетельствует об улучшении качества администрирования доходов </w:t>
      </w:r>
      <w:proofErr w:type="spellStart"/>
      <w:r w:rsidRPr="001262D3">
        <w:rPr>
          <w:rFonts w:ascii="Times New Roman" w:eastAsia="Calibri" w:hAnsi="Times New Roman" w:cs="Times New Roman"/>
          <w:sz w:val="28"/>
          <w:szCs w:val="28"/>
        </w:rPr>
        <w:t>ДМИиЗО</w:t>
      </w:r>
      <w:proofErr w:type="spellEnd"/>
      <w:r w:rsidRPr="001262D3">
        <w:rPr>
          <w:rFonts w:ascii="Times New Roman" w:eastAsia="Calibri" w:hAnsi="Times New Roman" w:cs="Times New Roman"/>
          <w:sz w:val="28"/>
          <w:szCs w:val="28"/>
        </w:rPr>
        <w:t xml:space="preserve">, что отвечает требованиям БК РФ в части соблюдения принципа достоверности (реалистичности расчета доходов).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lastRenderedPageBreak/>
        <w:t xml:space="preserve">Значительный рост доходов </w:t>
      </w:r>
      <w:proofErr w:type="gramStart"/>
      <w:r w:rsidRPr="001262D3">
        <w:rPr>
          <w:rFonts w:ascii="Times New Roman" w:eastAsia="Calibri" w:hAnsi="Times New Roman" w:cs="Times New Roman"/>
          <w:sz w:val="28"/>
          <w:szCs w:val="28"/>
        </w:rPr>
        <w:t>в абсолютном значении предусмотрен по доходам от продажи права на заключение договора на установку</w:t>
      </w:r>
      <w:proofErr w:type="gramEnd"/>
      <w:r w:rsidRPr="001262D3">
        <w:rPr>
          <w:rFonts w:ascii="Times New Roman" w:eastAsia="Calibri" w:hAnsi="Times New Roman" w:cs="Times New Roman"/>
          <w:sz w:val="28"/>
          <w:szCs w:val="28"/>
        </w:rPr>
        <w:t xml:space="preserve"> и эксплуатацию рекламной конструкции, администратором которых является – управление архитектуры администрации города.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b/>
          <w:i/>
          <w:sz w:val="28"/>
          <w:szCs w:val="28"/>
        </w:rPr>
        <w:t xml:space="preserve">Поступления по доходам от арендной платы за земельные участки </w:t>
      </w:r>
      <w:r w:rsidRPr="001262D3">
        <w:rPr>
          <w:rFonts w:ascii="Times New Roman" w:eastAsia="Calibri" w:hAnsi="Times New Roman" w:cs="Times New Roman"/>
          <w:sz w:val="28"/>
          <w:szCs w:val="28"/>
        </w:rPr>
        <w:t>прогнозируются в сумме 4 977 159,45 тыс. рублей,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- 2018 год – 812 205,95 тыс. рублей со снижением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659 904,88 тыс. рублей (на 44,8%) и на 558 708,83 тыс. рублей (на 40,8%) соответственно.</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Снижение прогнозируемых поступлений в 2018 году в основном связано со снижением: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количества запланированных к продаже земельных участков для  строительства (в 2018 году – 3 участка, в 2017 году – 41);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планируемого объема взыскания недоимки (в 2018 году – 83,1 млн. рублей, в 2017 году – 257,6 млн.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начислений по договорам в связи с пересмотром кадастровой стоимости земельных участков и снижением ее до уровня рыночной, выбытием из арендных отношений земельных участков в связи их выкупом, окончанием срока действия договоров;</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i/>
          <w:sz w:val="28"/>
          <w:szCs w:val="28"/>
        </w:rPr>
      </w:pPr>
      <w:r w:rsidRPr="001262D3">
        <w:rPr>
          <w:rFonts w:ascii="Times New Roman" w:eastAsia="Calibri" w:hAnsi="Times New Roman" w:cs="Times New Roman"/>
          <w:sz w:val="28"/>
          <w:szCs w:val="28"/>
        </w:rPr>
        <w:t xml:space="preserve">2019 год – 1 923 472,40 тыс. рублей </w:t>
      </w:r>
      <w:r w:rsidRPr="001262D3">
        <w:rPr>
          <w:rFonts w:ascii="Times New Roman" w:eastAsia="Calibri" w:hAnsi="Times New Roman" w:cs="Times New Roman"/>
          <w:i/>
          <w:sz w:val="28"/>
          <w:szCs w:val="28"/>
        </w:rPr>
        <w:t>(из них от продажи права аренды  земельных участков для строительства – 1 141 533,90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2020 год – 2 241 481,10 тыс. рублей </w:t>
      </w:r>
      <w:r w:rsidRPr="001262D3">
        <w:rPr>
          <w:rFonts w:ascii="Times New Roman" w:eastAsia="Calibri" w:hAnsi="Times New Roman" w:cs="Times New Roman"/>
          <w:i/>
          <w:sz w:val="28"/>
          <w:szCs w:val="28"/>
        </w:rPr>
        <w:t>(из них от продажи права аренды земельных участков для строительства – 1 768 799,34 тыс. рублей)</w:t>
      </w:r>
      <w:r w:rsidRPr="001262D3">
        <w:rPr>
          <w:rFonts w:ascii="Times New Roman" w:eastAsia="Calibri" w:hAnsi="Times New Roman" w:cs="Times New Roman"/>
          <w:sz w:val="28"/>
          <w:szCs w:val="28"/>
        </w:rPr>
        <w:t>.</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Увеличение доходов в плановом периоде в основном обеспечено продажей права аренды земельных участков для строительства на торгах. Всего 2018-2020 </w:t>
      </w:r>
      <w:proofErr w:type="gramStart"/>
      <w:r w:rsidRPr="001262D3">
        <w:rPr>
          <w:rFonts w:ascii="Times New Roman" w:eastAsia="Calibri" w:hAnsi="Times New Roman" w:cs="Times New Roman"/>
          <w:sz w:val="28"/>
          <w:szCs w:val="28"/>
        </w:rPr>
        <w:t>годах</w:t>
      </w:r>
      <w:proofErr w:type="gramEnd"/>
      <w:r w:rsidRPr="001262D3">
        <w:rPr>
          <w:rFonts w:ascii="Times New Roman" w:eastAsia="Calibri" w:hAnsi="Times New Roman" w:cs="Times New Roman"/>
          <w:sz w:val="28"/>
          <w:szCs w:val="28"/>
        </w:rPr>
        <w:t xml:space="preserve"> запланирована реализация права аренды 25 земельных участков для строительства в районе Солонцы-2. При этом согласно сведениям </w:t>
      </w:r>
      <w:proofErr w:type="spellStart"/>
      <w:r w:rsidRPr="001262D3">
        <w:rPr>
          <w:rFonts w:ascii="Times New Roman" w:eastAsia="Calibri" w:hAnsi="Times New Roman" w:cs="Times New Roman"/>
          <w:sz w:val="28"/>
          <w:szCs w:val="28"/>
        </w:rPr>
        <w:t>ДМИиЗО</w:t>
      </w:r>
      <w:proofErr w:type="spellEnd"/>
      <w:r w:rsidRPr="001262D3">
        <w:rPr>
          <w:rFonts w:ascii="Times New Roman" w:eastAsia="Calibri" w:hAnsi="Times New Roman" w:cs="Times New Roman"/>
          <w:sz w:val="28"/>
          <w:szCs w:val="28"/>
        </w:rPr>
        <w:t xml:space="preserve"> поступление доходов в 2018-2020 годах от продажи права аренды этих земельных участков возможно при условии фактического присоединения к инженерным сетям и при условии инженерно-транспортного и социального обеспечения жилого района Солонцы-2.</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b/>
          <w:i/>
          <w:sz w:val="28"/>
          <w:szCs w:val="28"/>
        </w:rPr>
        <w:t xml:space="preserve">Поступление доходов от сдачи в аренду муниципального имущества </w:t>
      </w:r>
      <w:r w:rsidRPr="001262D3">
        <w:rPr>
          <w:rFonts w:ascii="Times New Roman" w:eastAsia="Calibri" w:hAnsi="Times New Roman" w:cs="Times New Roman"/>
          <w:sz w:val="28"/>
          <w:szCs w:val="28"/>
        </w:rPr>
        <w:t>прогнозируются в сумме 852 297,12 тыс. рублей – ежегодно по 284 099,04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Плановые назначения на 2018 год запланированы со снижением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51 695,66 тыс. рублей (на 15,4%).</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1262D3">
        <w:rPr>
          <w:rFonts w:ascii="Times New Roman" w:eastAsia="Calibri" w:hAnsi="Times New Roman" w:cs="Times New Roman"/>
          <w:sz w:val="28"/>
          <w:szCs w:val="28"/>
        </w:rPr>
        <w:t>В основном это связано с уменьшением начислений по договорам в связи с выбытием</w:t>
      </w:r>
      <w:proofErr w:type="gramEnd"/>
      <w:r w:rsidRPr="001262D3">
        <w:rPr>
          <w:rFonts w:ascii="Times New Roman" w:eastAsia="Calibri" w:hAnsi="Times New Roman" w:cs="Times New Roman"/>
          <w:sz w:val="28"/>
          <w:szCs w:val="28"/>
        </w:rPr>
        <w:t xml:space="preserve"> площадей из арендных отношений в результате их продажи на торгах, выкупа по ФЗ № 159-ФЗ, передачей в краевую и федеральную собственность.</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b/>
          <w:i/>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b/>
          <w:i/>
          <w:sz w:val="28"/>
          <w:szCs w:val="28"/>
        </w:rPr>
        <w:t>Поступления от продажи муниципального имущества и земельных участков под ними</w:t>
      </w:r>
      <w:r w:rsidRPr="001262D3">
        <w:rPr>
          <w:rFonts w:ascii="Times New Roman" w:eastAsia="Calibri" w:hAnsi="Times New Roman" w:cs="Times New Roman"/>
          <w:sz w:val="28"/>
          <w:szCs w:val="28"/>
        </w:rPr>
        <w:t xml:space="preserve"> (по ФЗ № 178-ФЗ и ФЗ № 159-ФЗ) прогнозируются в сумме </w:t>
      </w:r>
      <w:r w:rsidRPr="001262D3">
        <w:rPr>
          <w:rFonts w:ascii="Times New Roman" w:eastAsia="Calibri" w:hAnsi="Times New Roman" w:cs="Times New Roman"/>
          <w:sz w:val="28"/>
          <w:szCs w:val="28"/>
        </w:rPr>
        <w:lastRenderedPageBreak/>
        <w:t>975 496,33 тыс. рублей,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- 2018 год – 688 338,97 тыс. рублей:</w:t>
      </w:r>
    </w:p>
    <w:p w:rsidR="001262D3" w:rsidRPr="001262D3" w:rsidRDefault="001262D3" w:rsidP="00A25AEF">
      <w:pPr>
        <w:widowControl w:val="0"/>
        <w:numPr>
          <w:ilvl w:val="0"/>
          <w:numId w:val="5"/>
        </w:numPr>
        <w:autoSpaceDE w:val="0"/>
        <w:autoSpaceDN w:val="0"/>
        <w:adjustRightInd w:val="0"/>
        <w:spacing w:after="0" w:line="240" w:lineRule="auto"/>
        <w:ind w:left="142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380 916,00 тыс. рублей от продажи объектов по ФЗ № 178-ФЗ (рост к уровню 2017 года в перв. ред. на 293 533,00 тыс. рублей или в 4 раза, снижение к 2017 году в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на 101 713,05 тыс. рублей или на 21,1% за счет включения в План приватизации на 2017 год дополнительных объектов). </w:t>
      </w:r>
    </w:p>
    <w:p w:rsidR="001262D3" w:rsidRPr="001262D3" w:rsidRDefault="001262D3" w:rsidP="001262D3">
      <w:pPr>
        <w:autoSpaceDE w:val="0"/>
        <w:autoSpaceDN w:val="0"/>
        <w:adjustRightInd w:val="0"/>
        <w:spacing w:after="0" w:line="240" w:lineRule="auto"/>
        <w:ind w:left="142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Плановые назначения на 2018 год запланированы от продажи 67 объектов и 3-х земельных участков, включенных в Прогнозный план приватизации муниципального имущества на 2018 год.  </w:t>
      </w:r>
    </w:p>
    <w:p w:rsidR="001262D3" w:rsidRPr="001262D3" w:rsidRDefault="001262D3" w:rsidP="00A25AEF">
      <w:pPr>
        <w:widowControl w:val="0"/>
        <w:numPr>
          <w:ilvl w:val="0"/>
          <w:numId w:val="5"/>
        </w:numPr>
        <w:autoSpaceDE w:val="0"/>
        <w:autoSpaceDN w:val="0"/>
        <w:adjustRightInd w:val="0"/>
        <w:spacing w:after="0" w:line="240" w:lineRule="auto"/>
        <w:ind w:left="142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307 422,97 тыс. рублей от продажи объектов по ФЗ № 159-ФЗ со снижением к 2017 году (в перв. и действ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на 120 087,31 тыс. рублей (на 28,1%) и на 183 282,91 тыс. рублей (на 37,4%) соответственно. В основном за счет снижения рассроченных платежей договорам купли-продажи объектов, заключенным в предыдущие годы, а также  окончанием срока льготной продажи муниципального имущества субъектами малого  и среднего предпринимательства - 01.07.2018.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- 2019 год – 198 331,41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- 2020 год – 88 825,95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Ежегодное уменьшение поступлений в 2019-2020 годах связано с тем, что продажа имущества по ФЗ № 178-ФЗ не планируется, по  ФЗ № 159-ФЗ учтены только рассроченные платежи.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highlight w:val="yellow"/>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b/>
          <w:i/>
          <w:sz w:val="28"/>
          <w:szCs w:val="28"/>
        </w:rPr>
        <w:t>Поступления от продажи права на заключение договора на установку и эксплуатацию рекламных конструкций</w:t>
      </w:r>
      <w:r w:rsidRPr="001262D3">
        <w:rPr>
          <w:rFonts w:ascii="Times New Roman" w:eastAsia="Calibri" w:hAnsi="Times New Roman" w:cs="Times New Roman"/>
          <w:sz w:val="28"/>
          <w:szCs w:val="28"/>
        </w:rPr>
        <w:t xml:space="preserve"> запланированы в сумме 326 159,91 тыс. рублей,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- 2018 год - 225 318,22 тыс. рублей с ростом к 2017 году (в перв. и действ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142 850,89 тыс. рублей или почти в 3 раза.</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1262D3">
        <w:rPr>
          <w:rFonts w:ascii="Times New Roman" w:eastAsia="Calibri" w:hAnsi="Times New Roman" w:cs="Times New Roman"/>
          <w:sz w:val="28"/>
          <w:szCs w:val="28"/>
        </w:rPr>
        <w:t>Плановые назначения на 2018 год запланированы от продажи 263 рекламных конструкций (в соответствии утвержденными схемами размещения рекламных мест на территории города Красноярска) по прогнозируемой средней цене 1 рекламного места в размере 515,38 тыс. рублей, а также рассроченных платежей за право на заключение договоров по итогам торгов, проведенных в 2016 и 2017 годах.</w:t>
      </w:r>
      <w:proofErr w:type="gramEnd"/>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Увеличение плановых назначений в 2018 году к 2017 году в основном связано с увеличением средней цены продажи 1 рекламного места на 88,7%.</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- 2019 год – 67 684,13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- 2020 год – 33 157,56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Снижение поступлений в плановом периоде в основном обусловлено снижением количества планируемых к продаже рекламных конструкций (197 в 2019 году и 74 в 2020 году) и средней цены 1 рекламного места в размере 352,74 тыс. рублей.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1262D3">
        <w:rPr>
          <w:rFonts w:ascii="Times New Roman" w:eastAsia="Calibri" w:hAnsi="Times New Roman" w:cs="Times New Roman"/>
          <w:sz w:val="28"/>
          <w:szCs w:val="28"/>
        </w:rPr>
        <w:t xml:space="preserve">По остальным неналоговым доходам </w:t>
      </w:r>
      <w:r w:rsidRPr="001262D3">
        <w:rPr>
          <w:rFonts w:ascii="Times New Roman" w:eastAsia="Calibri" w:hAnsi="Times New Roman" w:cs="Times New Roman"/>
          <w:i/>
          <w:sz w:val="24"/>
          <w:szCs w:val="28"/>
        </w:rPr>
        <w:t xml:space="preserve">(доходы от перечисления части прибыли </w:t>
      </w:r>
      <w:r w:rsidRPr="001262D3">
        <w:rPr>
          <w:rFonts w:ascii="Times New Roman" w:eastAsia="Calibri" w:hAnsi="Times New Roman" w:cs="Times New Roman"/>
          <w:i/>
          <w:sz w:val="24"/>
          <w:szCs w:val="28"/>
        </w:rPr>
        <w:lastRenderedPageBreak/>
        <w:t>муниципальных предприятий, плата по соглашениям об установлении сервитута, доходы от оказания платных услуг, административные платежи, штрафы, доходы от продажи земельных участков, квартир, права на размещение временных сооружений, доходы от предоставления на платной основе парковок, плата за наем и др.)</w:t>
      </w:r>
      <w:r w:rsidRPr="001262D3">
        <w:rPr>
          <w:rFonts w:ascii="Times New Roman" w:eastAsia="Calibri" w:hAnsi="Times New Roman" w:cs="Times New Roman"/>
          <w:sz w:val="24"/>
          <w:szCs w:val="28"/>
        </w:rPr>
        <w:t xml:space="preserve"> </w:t>
      </w:r>
      <w:r w:rsidRPr="001262D3">
        <w:rPr>
          <w:rFonts w:ascii="Times New Roman" w:eastAsia="Calibri" w:hAnsi="Times New Roman" w:cs="Times New Roman"/>
          <w:sz w:val="28"/>
          <w:szCs w:val="28"/>
        </w:rPr>
        <w:t>прогноз запланирован в следующих объемах:</w:t>
      </w:r>
      <w:proofErr w:type="gramEnd"/>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xml:space="preserve">- 2018 год – 739 928,14 тыс. рублей со снижением к 2017 году </w:t>
      </w:r>
      <w:r w:rsidRPr="001262D3">
        <w:rPr>
          <w:rFonts w:ascii="Courier New" w:eastAsia="Calibri" w:hAnsi="Courier New" w:cs="Courier New"/>
          <w:sz w:val="28"/>
          <w:szCs w:val="28"/>
        </w:rPr>
        <w:t>(</w:t>
      </w:r>
      <w:r w:rsidRPr="001262D3">
        <w:rPr>
          <w:rFonts w:ascii="Times New Roman" w:eastAsia="Calibri" w:hAnsi="Times New Roman" w:cs="Times New Roman"/>
          <w:sz w:val="28"/>
          <w:szCs w:val="28"/>
        </w:rPr>
        <w:t>в перв. и действ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43 891,54 тыс. рублей (на 5,6%) и на 121 034,62 тыс. рублей (на 14,1%) соответственно;</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- 2019 год – 729 522,57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rPr>
        <w:t>- 2020 год – 730 254,33 тыс. рублей.</w:t>
      </w:r>
      <w:r w:rsidRPr="001262D3">
        <w:rPr>
          <w:rFonts w:ascii="Times New Roman" w:eastAsia="Calibri" w:hAnsi="Times New Roman" w:cs="Times New Roman"/>
          <w:sz w:val="28"/>
          <w:szCs w:val="28"/>
          <w:highlight w:val="yellow"/>
        </w:rPr>
        <w:t xml:space="preserve">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1262D3">
        <w:rPr>
          <w:rFonts w:ascii="Times New Roman" w:eastAsia="Calibri" w:hAnsi="Times New Roman" w:cs="Times New Roman"/>
          <w:sz w:val="28"/>
          <w:szCs w:val="28"/>
        </w:rPr>
        <w:t>По таким неналоговым доходам по сравнению с текущим годом в первоначальной редакции с наибольшим снижением</w:t>
      </w:r>
      <w:proofErr w:type="gramEnd"/>
      <w:r w:rsidRPr="001262D3">
        <w:rPr>
          <w:rFonts w:ascii="Times New Roman" w:eastAsia="Calibri" w:hAnsi="Times New Roman" w:cs="Times New Roman"/>
          <w:sz w:val="28"/>
          <w:szCs w:val="28"/>
        </w:rPr>
        <w:t xml:space="preserve"> запланированы поступления по следующим доходным источникам: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на 28 749,78 тыс. рублей или на 83,3% рублей по возмещению расходов, связанных со сносом зеленых насаждений </w:t>
      </w:r>
      <w:r w:rsidRPr="001262D3">
        <w:rPr>
          <w:rFonts w:ascii="Times New Roman" w:eastAsia="Calibri" w:hAnsi="Times New Roman" w:cs="Times New Roman"/>
          <w:i/>
          <w:sz w:val="28"/>
          <w:szCs w:val="28"/>
        </w:rPr>
        <w:t xml:space="preserve">(в 2017 году средства запланированы с возведением объектов капитального строительства </w:t>
      </w:r>
      <w:r w:rsidRPr="001262D3">
        <w:rPr>
          <w:rFonts w:ascii="Times New Roman" w:eastAsia="Calibri" w:hAnsi="Times New Roman" w:cs="Times New Roman"/>
          <w:i/>
          <w:sz w:val="28"/>
          <w:szCs w:val="28"/>
          <w:lang w:val="en-US"/>
        </w:rPr>
        <w:t>XXIX</w:t>
      </w:r>
      <w:r w:rsidRPr="001262D3">
        <w:rPr>
          <w:rFonts w:ascii="Times New Roman" w:eastAsia="Calibri" w:hAnsi="Times New Roman" w:cs="Times New Roman"/>
          <w:i/>
          <w:sz w:val="28"/>
          <w:szCs w:val="28"/>
        </w:rPr>
        <w:t xml:space="preserve"> Всемирной зимней Универсиады)</w:t>
      </w:r>
      <w:r w:rsidRPr="001262D3">
        <w:rPr>
          <w:rFonts w:ascii="Times New Roman" w:eastAsia="Calibri" w:hAnsi="Times New Roman" w:cs="Times New Roman"/>
          <w:sz w:val="28"/>
          <w:szCs w:val="28"/>
        </w:rPr>
        <w:t>;</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на 20 729,06 тыс. рублей или на 26,7% по плате за негативное воздействие на окружающую среду;</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на 9 697,00 тыс. рублей или на 81,5% по доходам от продажи права на заключение договоров о развитии застроенных территорий;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на 6 651,16 тыс. рублей или на 11,0% по плате за наем;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на 5 824,44 тыс. рублей или на 12,0% по доходам от продажи права на размещение временных сооружений.</w:t>
      </w:r>
    </w:p>
    <w:p w:rsidR="001262D3" w:rsidRPr="001262D3" w:rsidRDefault="001262D3" w:rsidP="001262D3">
      <w:pPr>
        <w:tabs>
          <w:tab w:val="left" w:pos="0"/>
        </w:tabs>
        <w:spacing w:after="0" w:line="240" w:lineRule="auto"/>
        <w:ind w:firstLine="709"/>
        <w:jc w:val="both"/>
        <w:rPr>
          <w:rFonts w:ascii="Times New Roman" w:eastAsia="Calibri" w:hAnsi="Times New Roman" w:cs="Times New Roman"/>
          <w:sz w:val="20"/>
          <w:szCs w:val="28"/>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kern w:val="32"/>
          <w:sz w:val="28"/>
          <w:szCs w:val="32"/>
        </w:rPr>
      </w:pPr>
      <w:bookmarkStart w:id="12" w:name="_Toc499996218"/>
      <w:r w:rsidRPr="001262D3">
        <w:rPr>
          <w:rFonts w:ascii="Times New Roman" w:eastAsia="Times New Roman" w:hAnsi="Times New Roman" w:cs="Times New Roman"/>
          <w:b/>
          <w:bCs/>
          <w:i/>
          <w:kern w:val="32"/>
          <w:sz w:val="28"/>
          <w:szCs w:val="32"/>
        </w:rPr>
        <w:t>3.3. Уровень собираемости налоговых и неналоговых доходов и объем недоимки, планируемый к погашению</w:t>
      </w:r>
      <w:bookmarkEnd w:id="12"/>
    </w:p>
    <w:p w:rsidR="001262D3" w:rsidRPr="001262D3" w:rsidRDefault="001262D3" w:rsidP="001262D3">
      <w:pPr>
        <w:widowControl w:val="0"/>
        <w:spacing w:after="0" w:line="240" w:lineRule="auto"/>
        <w:rPr>
          <w:rFonts w:ascii="Courier New" w:eastAsia="Calibri" w:hAnsi="Courier New" w:cs="Courier New"/>
          <w:sz w:val="20"/>
          <w:szCs w:val="20"/>
        </w:rPr>
      </w:pPr>
    </w:p>
    <w:p w:rsidR="001262D3" w:rsidRPr="001262D3" w:rsidRDefault="001262D3" w:rsidP="001262D3">
      <w:pPr>
        <w:widowControl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На уровне Российской Федерации и края особое внимание в основных направлениях бюджетной, налоговой, таможенно-тарифной политики уделено повышению качества администрирования доходов. </w:t>
      </w:r>
    </w:p>
    <w:p w:rsidR="001262D3" w:rsidRPr="001262D3" w:rsidRDefault="001262D3" w:rsidP="001262D3">
      <w:pPr>
        <w:widowControl w:val="0"/>
        <w:spacing w:after="0" w:line="240" w:lineRule="auto"/>
        <w:ind w:firstLine="708"/>
        <w:jc w:val="both"/>
        <w:rPr>
          <w:rFonts w:ascii="Courier New" w:eastAsia="Times New Roman" w:hAnsi="Courier New" w:cs="Courier New"/>
          <w:bCs/>
          <w:iCs/>
          <w:sz w:val="20"/>
          <w:szCs w:val="28"/>
        </w:rPr>
      </w:pPr>
      <w:r w:rsidRPr="001262D3">
        <w:rPr>
          <w:rFonts w:ascii="Times New Roman" w:eastAsia="Calibri" w:hAnsi="Times New Roman" w:cs="Times New Roman"/>
          <w:sz w:val="28"/>
          <w:szCs w:val="28"/>
        </w:rPr>
        <w:t>В трехлетней перспективе в налоговой политике города укрепление доходной базы бюджета города планируется осуществлять через совершенствование всех форм и методов администрирования доходов.</w:t>
      </w:r>
      <w:r w:rsidRPr="001262D3">
        <w:rPr>
          <w:rFonts w:ascii="Courier New" w:eastAsia="Times New Roman" w:hAnsi="Courier New" w:cs="Courier New"/>
          <w:bCs/>
          <w:iCs/>
          <w:sz w:val="20"/>
          <w:szCs w:val="28"/>
        </w:rPr>
        <w:t xml:space="preserve"> </w:t>
      </w:r>
    </w:p>
    <w:p w:rsidR="001262D3" w:rsidRPr="001262D3" w:rsidRDefault="001262D3" w:rsidP="001262D3">
      <w:pPr>
        <w:spacing w:after="0" w:line="240" w:lineRule="auto"/>
        <w:ind w:firstLine="708"/>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Одним из основных бюджетных полномочий администраторов доходов, в соответствии со ст. 160.1 Бюджетного кодекса РФ является осуществление начисления, учет и </w:t>
      </w:r>
      <w:proofErr w:type="gramStart"/>
      <w:r w:rsidRPr="001262D3">
        <w:rPr>
          <w:rFonts w:ascii="Times New Roman" w:eastAsia="Calibri" w:hAnsi="Times New Roman" w:cs="Times New Roman"/>
          <w:sz w:val="28"/>
          <w:szCs w:val="28"/>
          <w:lang w:eastAsia="en-US"/>
        </w:rPr>
        <w:t>контроль за</w:t>
      </w:r>
      <w:proofErr w:type="gramEnd"/>
      <w:r w:rsidRPr="001262D3">
        <w:rPr>
          <w:rFonts w:ascii="Times New Roman" w:eastAsia="Calibri" w:hAnsi="Times New Roman" w:cs="Times New Roman"/>
          <w:sz w:val="28"/>
          <w:szCs w:val="28"/>
          <w:lang w:eastAsia="en-US"/>
        </w:rPr>
        <w:t xml:space="preserve"> правильностью исчисления, полнотой и своевременностью осуществления платежей в бюджет, пеней и штрафов по ним.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Уровень собираемости по налоговым и неналоговым доходам, применённый при планировании бюджетных назначений в соответствии с пояснительной запиской к проекту бюджета, представлен в следующей таблице  (Таблица 10). По остальным доходным источникам пояснительная  записка не содержит информации об уровне собираемости. </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lastRenderedPageBreak/>
        <w:t>Таблица 10</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8"/>
          <w:szCs w:val="28"/>
        </w:rPr>
      </w:pPr>
      <w:r w:rsidRPr="001262D3">
        <w:rPr>
          <w:rFonts w:ascii="Times New Roman" w:eastAsia="Calibri" w:hAnsi="Times New Roman" w:cs="Times New Roman"/>
          <w:sz w:val="24"/>
          <w:szCs w:val="28"/>
        </w:rPr>
        <w:t>%</w:t>
      </w:r>
      <w:r w:rsidRPr="001262D3">
        <w:rPr>
          <w:rFonts w:ascii="Times New Roman" w:eastAsia="Calibri" w:hAnsi="Times New Roman" w:cs="Times New Roman"/>
          <w:sz w:val="28"/>
          <w:szCs w:val="28"/>
        </w:rPr>
        <w:t xml:space="preserve"> </w:t>
      </w:r>
      <w:r w:rsidRPr="001262D3">
        <w:rPr>
          <w:rFonts w:ascii="Courier New" w:eastAsia="Calibri" w:hAnsi="Courier New" w:cs="Courier New"/>
          <w:noProof/>
          <w:sz w:val="20"/>
          <w:szCs w:val="20"/>
        </w:rPr>
        <w:drawing>
          <wp:inline distT="0" distB="0" distL="0" distR="0" wp14:anchorId="5EDE0911" wp14:editId="070EAE77">
            <wp:extent cx="6120375" cy="32208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220743"/>
                    </a:xfrm>
                    <a:prstGeom prst="rect">
                      <a:avLst/>
                    </a:prstGeom>
                    <a:noFill/>
                    <a:ln>
                      <a:noFill/>
                    </a:ln>
                  </pic:spPr>
                </pic:pic>
              </a:graphicData>
            </a:graphic>
          </wp:inline>
        </w:drawing>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В проекте бюджета на 2018 год по сравнению с проектом на 2017 год уровень собираемости по доходам запланирован с ростом, за исключением земельного налога и поступления платы за наем.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Следует отметить, что при обеспечении 100 -% уровня собираемости по таким доходам как, например, от сдачи в аренду земли и имущества резерв по доходам в 2018 году составит порядка 100,0 млн. рублей.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Применение уровня собираемости не в полном объеме приводит к наращиванию задолженности.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Так, за 2016 год недоимка по налоговым и неналоговым доходам выросла на 214 904,94 тыс. рублей или на 14,4%. При этом при формировании бюджета на 2016 год планировалось ее погашение в сумме 552 494,33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За 9 месяцев 2017 года рост недоимки по сравнению с учтенной в бюджете на 2017 год наблюдается по неналоговым доходам, в основном по аренде земли.</w:t>
      </w:r>
    </w:p>
    <w:p w:rsidR="001262D3" w:rsidRPr="001262D3" w:rsidRDefault="001262D3" w:rsidP="001262D3">
      <w:pPr>
        <w:spacing w:after="0" w:line="240" w:lineRule="auto"/>
        <w:ind w:firstLine="708"/>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Таким образом, при формировании плановых назначений учитываются обязательства по взысканию недоимки, которые по факту не исполняются.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Информация о недоимке, планируемой к взысканию при формировании бюджета на 2016-2018 годы, а также ее изменение с 2016 года приведена в следующей таблице.</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lastRenderedPageBreak/>
        <w:t>Таблица 11</w:t>
      </w:r>
    </w:p>
    <w:p w:rsidR="001262D3" w:rsidRPr="001262D3" w:rsidRDefault="001262D3" w:rsidP="001262D3">
      <w:pPr>
        <w:widowControl w:val="0"/>
        <w:autoSpaceDE w:val="0"/>
        <w:autoSpaceDN w:val="0"/>
        <w:adjustRightInd w:val="0"/>
        <w:spacing w:after="0" w:line="240" w:lineRule="auto"/>
        <w:ind w:firstLine="708"/>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t>тыс. руб.</w:t>
      </w:r>
    </w:p>
    <w:p w:rsidR="001262D3" w:rsidRPr="001262D3" w:rsidRDefault="002B636E" w:rsidP="001262D3">
      <w:pPr>
        <w:widowControl w:val="0"/>
        <w:autoSpaceDE w:val="0"/>
        <w:autoSpaceDN w:val="0"/>
        <w:adjustRightInd w:val="0"/>
        <w:spacing w:after="0" w:line="240" w:lineRule="auto"/>
        <w:jc w:val="both"/>
        <w:rPr>
          <w:rFonts w:ascii="Times New Roman" w:eastAsia="Calibri" w:hAnsi="Times New Roman" w:cs="Times New Roman"/>
          <w:sz w:val="28"/>
          <w:szCs w:val="28"/>
        </w:rPr>
      </w:pPr>
      <w:r w:rsidRPr="002B636E">
        <w:rPr>
          <w:noProof/>
        </w:rPr>
        <w:drawing>
          <wp:inline distT="0" distB="0" distL="0" distR="0" wp14:anchorId="78EA14D8" wp14:editId="472EA6F1">
            <wp:extent cx="6121658" cy="3211373"/>
            <wp:effectExtent l="0" t="0" r="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210571"/>
                    </a:xfrm>
                    <a:prstGeom prst="rect">
                      <a:avLst/>
                    </a:prstGeom>
                    <a:noFill/>
                    <a:ln>
                      <a:noFill/>
                    </a:ln>
                  </pic:spPr>
                </pic:pic>
              </a:graphicData>
            </a:graphic>
          </wp:inline>
        </w:drawing>
      </w:r>
    </w:p>
    <w:p w:rsidR="001262D3" w:rsidRPr="001262D3" w:rsidRDefault="001262D3" w:rsidP="001262D3">
      <w:pPr>
        <w:widowControl w:val="0"/>
        <w:autoSpaceDE w:val="0"/>
        <w:autoSpaceDN w:val="0"/>
        <w:adjustRightInd w:val="0"/>
        <w:spacing w:after="0" w:line="240" w:lineRule="auto"/>
        <w:jc w:val="both"/>
        <w:rPr>
          <w:rFonts w:ascii="Times New Roman" w:eastAsia="Calibri" w:hAnsi="Times New Roman" w:cs="Times New Roman"/>
          <w:sz w:val="20"/>
          <w:szCs w:val="28"/>
        </w:rPr>
      </w:pPr>
      <w:r w:rsidRPr="001262D3">
        <w:rPr>
          <w:rFonts w:ascii="Times New Roman" w:eastAsia="Calibri" w:hAnsi="Times New Roman" w:cs="Times New Roman"/>
          <w:sz w:val="20"/>
          <w:szCs w:val="28"/>
        </w:rPr>
        <w:t>*По доходам от продажи права на размещение временных сооружений и возмещению расходов, понесенных в связи с эксплуатацией имущества городских округов, в пояснительной записке указано, что плановые назначения на 2018 год рассчитаны, в том числе исходя из прогнозируемой суммы погашения недоимки. При этом размер недоимки не указан.</w:t>
      </w:r>
    </w:p>
    <w:p w:rsidR="001262D3" w:rsidRPr="001262D3" w:rsidRDefault="001262D3" w:rsidP="001262D3">
      <w:pPr>
        <w:widowControl w:val="0"/>
        <w:autoSpaceDE w:val="0"/>
        <w:autoSpaceDN w:val="0"/>
        <w:adjustRightInd w:val="0"/>
        <w:spacing w:after="0" w:line="240" w:lineRule="auto"/>
        <w:jc w:val="both"/>
        <w:rPr>
          <w:rFonts w:ascii="Times New Roman" w:eastAsia="Calibri" w:hAnsi="Times New Roman" w:cs="Times New Roman"/>
          <w:sz w:val="20"/>
          <w:szCs w:val="28"/>
        </w:rPr>
      </w:pPr>
      <w:r w:rsidRPr="001262D3">
        <w:rPr>
          <w:rFonts w:ascii="Times New Roman" w:eastAsia="Calibri" w:hAnsi="Times New Roman" w:cs="Times New Roman"/>
          <w:sz w:val="20"/>
          <w:szCs w:val="28"/>
        </w:rPr>
        <w:t xml:space="preserve">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проекте бюджета на 2018-2020 годы в бюджетных назначениях по налоговым и неналоговым доходам учтено погашение недоимки в 2018 году сумме 168 197,30 тыс. рублей (10,2% от недоимки на 01.10.2017),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по налоговым доходам в сумме 63 479,36 тыс. рублей (15,4% от недоимки на 01.10.2017). По сравнению с недоимкой, учтенной при планировании бюджета на 2017 год, в проекте на 2018 год запланировано ее погашение в большем объеме на </w:t>
      </w:r>
      <w:r w:rsidR="002B636E">
        <w:rPr>
          <w:rFonts w:ascii="Times New Roman" w:eastAsia="Calibri" w:hAnsi="Times New Roman" w:cs="Times New Roman"/>
          <w:sz w:val="28"/>
          <w:szCs w:val="28"/>
        </w:rPr>
        <w:t>22 706,63</w:t>
      </w:r>
      <w:r w:rsidRPr="001262D3">
        <w:rPr>
          <w:rFonts w:ascii="Times New Roman" w:eastAsia="Calibri" w:hAnsi="Times New Roman" w:cs="Times New Roman"/>
          <w:sz w:val="28"/>
          <w:szCs w:val="28"/>
        </w:rPr>
        <w:t xml:space="preserve"> тыс. рублей или на </w:t>
      </w:r>
      <w:r w:rsidR="002B636E">
        <w:rPr>
          <w:rFonts w:ascii="Times New Roman" w:eastAsia="Calibri" w:hAnsi="Times New Roman" w:cs="Times New Roman"/>
          <w:sz w:val="28"/>
          <w:szCs w:val="28"/>
        </w:rPr>
        <w:t>55,7</w:t>
      </w:r>
      <w:r w:rsidRPr="001262D3">
        <w:rPr>
          <w:rFonts w:ascii="Times New Roman" w:eastAsia="Calibri" w:hAnsi="Times New Roman" w:cs="Times New Roman"/>
          <w:sz w:val="28"/>
          <w:szCs w:val="28"/>
        </w:rPr>
        <w:t>%, в основном по налогу на имущество физических лиц;</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по неналоговым доходам в сумме 104 717,94 тыс. рублей (8,5% от недоимки на 01.10.2017). По сравнению с недоимкой, учтенной при планировании бюджета на 2017 год, в проекте на 2018 год запланировано ее погашение в меньшем объеме на </w:t>
      </w:r>
      <w:r w:rsidR="00CA676D">
        <w:rPr>
          <w:rFonts w:ascii="Times New Roman" w:eastAsia="Calibri" w:hAnsi="Times New Roman" w:cs="Times New Roman"/>
          <w:sz w:val="28"/>
          <w:szCs w:val="28"/>
        </w:rPr>
        <w:t>228 273,20</w:t>
      </w:r>
      <w:r w:rsidRPr="001262D3">
        <w:rPr>
          <w:rFonts w:ascii="Times New Roman" w:eastAsia="Calibri" w:hAnsi="Times New Roman" w:cs="Times New Roman"/>
          <w:sz w:val="28"/>
          <w:szCs w:val="28"/>
        </w:rPr>
        <w:t xml:space="preserve"> тыс. рублей или на </w:t>
      </w:r>
      <w:r w:rsidR="00CA676D">
        <w:rPr>
          <w:rFonts w:ascii="Times New Roman" w:eastAsia="Calibri" w:hAnsi="Times New Roman" w:cs="Times New Roman"/>
          <w:sz w:val="28"/>
          <w:szCs w:val="28"/>
        </w:rPr>
        <w:t>68,6</w:t>
      </w:r>
      <w:r w:rsidRPr="001262D3">
        <w:rPr>
          <w:rFonts w:ascii="Times New Roman" w:eastAsia="Calibri" w:hAnsi="Times New Roman" w:cs="Times New Roman"/>
          <w:sz w:val="28"/>
          <w:szCs w:val="28"/>
        </w:rPr>
        <w:t>% в основном по доходам от сдачи в аренду земли.</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Основной объем недоимки – более </w:t>
      </w:r>
      <w:r w:rsidR="002B636E">
        <w:rPr>
          <w:rFonts w:ascii="Times New Roman" w:eastAsia="Calibri" w:hAnsi="Times New Roman" w:cs="Times New Roman"/>
          <w:sz w:val="28"/>
          <w:szCs w:val="28"/>
        </w:rPr>
        <w:t>62,3</w:t>
      </w:r>
      <w:r w:rsidRPr="001262D3">
        <w:rPr>
          <w:rFonts w:ascii="Times New Roman" w:eastAsia="Calibri" w:hAnsi="Times New Roman" w:cs="Times New Roman"/>
          <w:sz w:val="28"/>
          <w:szCs w:val="28"/>
        </w:rPr>
        <w:t xml:space="preserve">% приходится на неналоговые доходы. В основном на доходы, администрируемые </w:t>
      </w:r>
      <w:proofErr w:type="spellStart"/>
      <w:r w:rsidRPr="001262D3">
        <w:rPr>
          <w:rFonts w:ascii="Times New Roman" w:eastAsia="Calibri" w:hAnsi="Times New Roman" w:cs="Times New Roman"/>
          <w:sz w:val="28"/>
          <w:szCs w:val="28"/>
        </w:rPr>
        <w:t>ДМИиЗО</w:t>
      </w:r>
      <w:proofErr w:type="spellEnd"/>
      <w:r w:rsidRPr="001262D3">
        <w:rPr>
          <w:rFonts w:ascii="Times New Roman" w:eastAsia="Calibri" w:hAnsi="Times New Roman" w:cs="Times New Roman"/>
          <w:sz w:val="28"/>
          <w:szCs w:val="28"/>
        </w:rPr>
        <w:t xml:space="preserve">. В проекте бюджета ежегодно погашение недоимки закладывается по 2-м доходным источникам </w:t>
      </w:r>
      <w:proofErr w:type="spellStart"/>
      <w:r w:rsidRPr="001262D3">
        <w:rPr>
          <w:rFonts w:ascii="Times New Roman" w:eastAsia="Calibri" w:hAnsi="Times New Roman" w:cs="Times New Roman"/>
          <w:sz w:val="28"/>
          <w:szCs w:val="28"/>
        </w:rPr>
        <w:t>ДМИиЗО</w:t>
      </w:r>
      <w:proofErr w:type="spellEnd"/>
      <w:r w:rsidRPr="001262D3">
        <w:rPr>
          <w:rFonts w:ascii="Times New Roman" w:eastAsia="Calibri" w:hAnsi="Times New Roman" w:cs="Times New Roman"/>
          <w:sz w:val="28"/>
          <w:szCs w:val="28"/>
        </w:rPr>
        <w:t xml:space="preserve"> – аренда земли и муниципального имущества.</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предыдущие годы при формировании плановых назначений по этим доходным источникам учитывались повышенные обязательства по взысканию недоимки, которые по факту главным администратором - </w:t>
      </w:r>
      <w:proofErr w:type="spellStart"/>
      <w:r w:rsidRPr="001262D3">
        <w:rPr>
          <w:rFonts w:ascii="Times New Roman" w:eastAsia="Calibri" w:hAnsi="Times New Roman" w:cs="Times New Roman"/>
          <w:sz w:val="28"/>
          <w:szCs w:val="28"/>
          <w:lang w:eastAsia="en-US"/>
        </w:rPr>
        <w:t>ДМИиЗО</w:t>
      </w:r>
      <w:proofErr w:type="spellEnd"/>
      <w:r w:rsidRPr="001262D3">
        <w:rPr>
          <w:rFonts w:ascii="Times New Roman" w:eastAsia="Calibri" w:hAnsi="Times New Roman" w:cs="Times New Roman"/>
          <w:sz w:val="28"/>
          <w:szCs w:val="28"/>
          <w:lang w:eastAsia="en-US"/>
        </w:rPr>
        <w:t xml:space="preserve"> не исполнялись.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Следует отметить, что объем недоимки по доходам от сдачи в аренду земли и муниципального имущества, сложившийся на 01.10.2017, сопоставим с </w:t>
      </w:r>
      <w:r w:rsidRPr="001262D3">
        <w:rPr>
          <w:rFonts w:ascii="Times New Roman" w:eastAsia="Calibri" w:hAnsi="Times New Roman" w:cs="Times New Roman"/>
          <w:sz w:val="28"/>
          <w:szCs w:val="28"/>
        </w:rPr>
        <w:lastRenderedPageBreak/>
        <w:t xml:space="preserve">расходами, которые можно было бы направить на строительство новой школы на 1280 мест.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rPr>
        <w:t xml:space="preserve">В связи с этим органам администрации </w:t>
      </w:r>
      <w:r w:rsidRPr="001262D3">
        <w:rPr>
          <w:rFonts w:ascii="Times New Roman" w:eastAsia="Calibri" w:hAnsi="Times New Roman" w:cs="Times New Roman"/>
          <w:sz w:val="28"/>
          <w:szCs w:val="28"/>
          <w:lang w:eastAsia="en-US"/>
        </w:rPr>
        <w:t>необходимо усилить работу по увеличению уровня собираемости по неналоговым доходам и принять меры по взысканию сложившейся недоимки.</w:t>
      </w:r>
    </w:p>
    <w:p w:rsidR="001262D3" w:rsidRPr="001262D3" w:rsidRDefault="001262D3" w:rsidP="001262D3">
      <w:pPr>
        <w:widowControl w:val="0"/>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Кроме того, целесообразно проанализировать объем недоимки по неналоговым доходам на предмет наличия безнадежной к взысканию, путем взаимодействия с федеральными органами (ЗАГС, УФНС по Красноярскому краю, Служба судебных приставов и т.д.) на предмет выявления ликвидированных организаций, банкротов и умерших лиц, и провести работу по списанию этой задолженности.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kern w:val="32"/>
          <w:sz w:val="28"/>
          <w:szCs w:val="32"/>
        </w:rPr>
      </w:pPr>
      <w:bookmarkStart w:id="13" w:name="_Toc499996219"/>
      <w:r w:rsidRPr="001262D3">
        <w:rPr>
          <w:rFonts w:ascii="Times New Roman" w:eastAsia="Times New Roman" w:hAnsi="Times New Roman" w:cs="Times New Roman"/>
          <w:b/>
          <w:bCs/>
          <w:i/>
          <w:kern w:val="32"/>
          <w:sz w:val="28"/>
          <w:szCs w:val="32"/>
        </w:rPr>
        <w:t>3.3. Безвозмездные поступления</w:t>
      </w:r>
      <w:bookmarkEnd w:id="13"/>
    </w:p>
    <w:p w:rsidR="001262D3" w:rsidRPr="001262D3" w:rsidRDefault="001262D3" w:rsidP="001262D3">
      <w:pPr>
        <w:widowControl w:val="0"/>
        <w:spacing w:after="0" w:line="240" w:lineRule="auto"/>
        <w:rPr>
          <w:rFonts w:ascii="Courier New" w:eastAsia="Times New Roman" w:hAnsi="Courier New" w:cs="Courier New"/>
          <w:sz w:val="20"/>
          <w:szCs w:val="20"/>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В Проекте бюджета на 2018-2020 годы безвозмездные поступления прогнозируются в сумме 34 076 996,40 тыс. рублей (на 3 561 978,57 тыс. рублей или на 11,7% больше по сравнению с предыдущим бюджетным циклом):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2018 год – 13 888 680,30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2019 год – 10 649 719,50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2020 год – 9 538 596,60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Доля безвозмездных поступлений в 2018 году в общей структуре доходов бюджета города составляет 49,2%, что ниже, чем в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на 5,4 и на 0,1 процентный пункт соответственно.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К 2020 году доля безвозмездных поступлений снижается до 37%.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безвозмездных поступлениях основной объем приходится на поступление субвенций. Удельный вес этих поступлений в общем объеме межбюджетных трансфертов составляет: 2018 год – 67,5%; 2019 год – 88,7%; 2020 год – 98,9%.</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Проекте решения  запланировано поступление субвенций в объемах:</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- 2018 год – 9 372 590,30 тыс. рублей со снижением к 2017 году (в перв. и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511 293,10 тыс. рублей (на 5,2%) и на 294 169,45 тыс. рублей (на 3,0%) соответственно;</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- 2019 год – 9 445 080,70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- 2020 год – 9 437 957,80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Снижение субвенций в 2018 году по отношению к текущему году в пер. ред. связано:</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со снижением поступлений по 5-ти субвенциям на сумму 1 055 420,00 тыс. рублей или на 51,7% (</w:t>
      </w:r>
      <w:r w:rsidRPr="001262D3">
        <w:rPr>
          <w:rFonts w:ascii="Times New Roman" w:eastAsia="Calibri" w:hAnsi="Times New Roman" w:cs="Times New Roman"/>
          <w:i/>
          <w:sz w:val="24"/>
          <w:szCs w:val="28"/>
        </w:rPr>
        <w:t>на реализацию мер по обеспечению ограничения платы граждан за коммунальные услуги</w:t>
      </w:r>
      <w:r w:rsidRPr="001262D3">
        <w:rPr>
          <w:rFonts w:ascii="Times New Roman" w:eastAsia="Calibri" w:hAnsi="Times New Roman" w:cs="Times New Roman"/>
          <w:sz w:val="28"/>
          <w:szCs w:val="28"/>
        </w:rPr>
        <w:t xml:space="preserve">, </w:t>
      </w:r>
      <w:r w:rsidRPr="001262D3">
        <w:rPr>
          <w:rFonts w:ascii="Times New Roman" w:eastAsia="Calibri" w:hAnsi="Times New Roman" w:cs="Times New Roman"/>
          <w:i/>
          <w:sz w:val="24"/>
          <w:szCs w:val="28"/>
        </w:rPr>
        <w:t>по резервированию и изъятию</w:t>
      </w:r>
      <w:r w:rsidRPr="001262D3">
        <w:rPr>
          <w:rFonts w:ascii="Times New Roman" w:eastAsia="Calibri" w:hAnsi="Times New Roman" w:cs="Times New Roman"/>
          <w:sz w:val="24"/>
          <w:szCs w:val="28"/>
        </w:rPr>
        <w:t xml:space="preserve">  </w:t>
      </w:r>
      <w:r w:rsidRPr="001262D3">
        <w:rPr>
          <w:rFonts w:ascii="Times New Roman" w:eastAsia="Calibri" w:hAnsi="Times New Roman" w:cs="Times New Roman"/>
          <w:i/>
          <w:sz w:val="24"/>
          <w:szCs w:val="28"/>
        </w:rPr>
        <w:t>земельных участков для строительства автодороги и др.</w:t>
      </w:r>
      <w:r w:rsidRPr="001262D3">
        <w:rPr>
          <w:rFonts w:ascii="Times New Roman" w:eastAsia="Calibri" w:hAnsi="Times New Roman" w:cs="Times New Roman"/>
          <w:sz w:val="28"/>
          <w:szCs w:val="28"/>
        </w:rPr>
        <w:t>);</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с получением 2-х новых субвенций на сумму 128 574,10 тыс. рублей </w:t>
      </w:r>
      <w:r w:rsidRPr="001262D3">
        <w:rPr>
          <w:rFonts w:ascii="Times New Roman" w:eastAsia="Calibri" w:hAnsi="Times New Roman" w:cs="Times New Roman"/>
          <w:i/>
          <w:sz w:val="24"/>
          <w:szCs w:val="28"/>
        </w:rPr>
        <w:t>(по обеспечению отдыха и оздоровления детей, на составление списков кандидатов в присяжные заседатели)</w:t>
      </w:r>
      <w:r w:rsidRPr="001262D3">
        <w:rPr>
          <w:rFonts w:ascii="Times New Roman" w:eastAsia="Calibri" w:hAnsi="Times New Roman" w:cs="Times New Roman"/>
          <w:sz w:val="28"/>
          <w:szCs w:val="28"/>
        </w:rPr>
        <w:t>;</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с увеличением объема поступлений по 15 субвенциям на сумму 415 552,80 тыс. рублей или на  5,3% </w:t>
      </w:r>
      <w:r w:rsidRPr="001262D3">
        <w:rPr>
          <w:rFonts w:ascii="Times New Roman" w:eastAsia="Calibri" w:hAnsi="Times New Roman" w:cs="Times New Roman"/>
          <w:i/>
          <w:sz w:val="24"/>
          <w:szCs w:val="28"/>
        </w:rPr>
        <w:t xml:space="preserve">(на обеспечение государственных гарантий </w:t>
      </w:r>
      <w:r w:rsidRPr="001262D3">
        <w:rPr>
          <w:rFonts w:ascii="Times New Roman" w:eastAsia="Calibri" w:hAnsi="Times New Roman" w:cs="Times New Roman"/>
          <w:i/>
          <w:sz w:val="24"/>
          <w:szCs w:val="28"/>
        </w:rPr>
        <w:lastRenderedPageBreak/>
        <w:t>реализации прав на получение общедоступного и бесплатного начального общего, основного общего, среднего общего, дошкольного образования</w:t>
      </w:r>
      <w:r w:rsidRPr="001262D3">
        <w:rPr>
          <w:rFonts w:ascii="Times New Roman" w:eastAsia="Calibri" w:hAnsi="Times New Roman" w:cs="Times New Roman"/>
          <w:sz w:val="28"/>
          <w:szCs w:val="28"/>
        </w:rPr>
        <w:t xml:space="preserve"> </w:t>
      </w:r>
      <w:r w:rsidRPr="001262D3">
        <w:rPr>
          <w:rFonts w:ascii="Times New Roman" w:eastAsia="Calibri" w:hAnsi="Times New Roman" w:cs="Times New Roman"/>
          <w:i/>
          <w:sz w:val="24"/>
          <w:szCs w:val="28"/>
        </w:rPr>
        <w:t>и др.)</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Проекте бюджета субсидии прогнозируются в сумме: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- 2018 год – 4 437 265,70 тыс. рублей с ростом к 2017 году в перв.  ред. на 3 584 711,30 тыс. рублей (в 5 раз) и со снижением к 2017 году в дейст</w:t>
      </w:r>
      <w:r>
        <w:rPr>
          <w:rFonts w:ascii="Times New Roman" w:eastAsia="Calibri" w:hAnsi="Times New Roman" w:cs="Times New Roman"/>
          <w:sz w:val="28"/>
          <w:szCs w:val="28"/>
        </w:rPr>
        <w:t>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ед. на 137 378,46 тыс. рублей (на 3,0%);</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Рост субсидий в 2018 году по отношению к текущему году в перв. ред. связан с тем, что на этапе формирования бюджета большая часть субсидий уже распределена городу, из них:</w:t>
      </w:r>
    </w:p>
    <w:p w:rsidR="001262D3" w:rsidRPr="001262D3" w:rsidRDefault="001262D3" w:rsidP="00A25AEF">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1 000 000,00 тыс. рублей на обеспечение дорожной деятельности за счет средств федерального бюджета;</w:t>
      </w:r>
    </w:p>
    <w:p w:rsidR="001262D3" w:rsidRPr="001262D3" w:rsidRDefault="001262D3" w:rsidP="00A25AEF">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800 000,00 тыс. рублей на переселения из аварийного жилья и уплату выкупной цены в рамках подготовки к проведению </w:t>
      </w:r>
      <w:r w:rsidRPr="001262D3">
        <w:rPr>
          <w:rFonts w:ascii="Times New Roman" w:eastAsia="Calibri" w:hAnsi="Times New Roman" w:cs="Times New Roman"/>
          <w:sz w:val="28"/>
          <w:szCs w:val="28"/>
          <w:lang w:val="en-US"/>
        </w:rPr>
        <w:t xml:space="preserve">XXIX </w:t>
      </w:r>
      <w:r w:rsidRPr="001262D3">
        <w:rPr>
          <w:rFonts w:ascii="Times New Roman" w:eastAsia="Calibri" w:hAnsi="Times New Roman" w:cs="Times New Roman"/>
          <w:sz w:val="28"/>
          <w:szCs w:val="28"/>
        </w:rPr>
        <w:t>Всемирной зимней Универсиады в 2019 году;</w:t>
      </w:r>
    </w:p>
    <w:p w:rsidR="001262D3" w:rsidRPr="001262D3" w:rsidRDefault="001262D3" w:rsidP="00A25AEF">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514 898,00 тыс. рублей на ремонт, капитальный ремонт дорог за счет средств дорожного фонда Красноярского края;</w:t>
      </w:r>
    </w:p>
    <w:p w:rsidR="001262D3" w:rsidRPr="001262D3" w:rsidRDefault="001262D3" w:rsidP="00A25AEF">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332 563,70 тыс. рублей на поддержку муниципальной программы по формированию современной городской среды.</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По 4-м субсидиям по сравнению с 2017 годом в перв. ред. объем средств увеличен на 531 027,80 тыс. рублей или на 73,7%, из них:</w:t>
      </w:r>
    </w:p>
    <w:p w:rsidR="001262D3" w:rsidRPr="001262D3" w:rsidRDefault="001262D3" w:rsidP="00A25AEF">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на 428 000,00 тыс. рублей или в 2,4 раза на создание новых мест в общеобразовательных организациях;</w:t>
      </w:r>
    </w:p>
    <w:p w:rsidR="001262D3" w:rsidRPr="001262D3" w:rsidRDefault="001262D3" w:rsidP="00A25AEF">
      <w:pPr>
        <w:widowControl w:val="0"/>
        <w:numPr>
          <w:ilvl w:val="0"/>
          <w:numId w:val="16"/>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на 94 489,10 тыс. рублей или на 23,9% на содержание автомобильных дорог за счет средств дорожного фонда Красноярского края и др.</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Кроме того, проектом бюджета на 2018 год предусмотрена новая субсидия в сумме 209 974,10 тыс. рублей на строительство и реконструкцию автомобильных дорог за счет средств дорожного фонда Красноярского края.   </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- 2019 год -  1 141 579,40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- 2020 год – 37 579,40 тыс. рублей.</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proofErr w:type="gramStart"/>
      <w:r w:rsidRPr="001262D3">
        <w:rPr>
          <w:rFonts w:ascii="Times New Roman" w:eastAsia="Calibri" w:hAnsi="Times New Roman" w:cs="Times New Roman"/>
          <w:sz w:val="28"/>
          <w:szCs w:val="28"/>
        </w:rPr>
        <w:t>Уменьшение прогнозируемого объема субсидий в 2019-2020 годах к 2018 году связано с тем, что в федеральном и краевом бюджетах не все средства распределены по субъектам и муниципальным образованиям.</w:t>
      </w:r>
      <w:proofErr w:type="gramEnd"/>
      <w:r w:rsidRPr="001262D3">
        <w:rPr>
          <w:rFonts w:ascii="Times New Roman" w:eastAsia="Calibri" w:hAnsi="Times New Roman" w:cs="Times New Roman"/>
          <w:sz w:val="28"/>
          <w:szCs w:val="28"/>
        </w:rPr>
        <w:t xml:space="preserve"> Соответственно объем бюджетных ассигнований за счет средств вышестоящих бюджетов существенно ниже.</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1262D3">
        <w:rPr>
          <w:rFonts w:ascii="Times New Roman" w:eastAsia="Calibri" w:hAnsi="Times New Roman" w:cs="Times New Roman"/>
          <w:sz w:val="28"/>
          <w:szCs w:val="28"/>
          <w:highlight w:val="yellow"/>
        </w:rPr>
        <w:t xml:space="preserve">  </w:t>
      </w: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32"/>
          <w:szCs w:val="32"/>
        </w:rPr>
      </w:pPr>
      <w:bookmarkStart w:id="14" w:name="_Toc499996220"/>
      <w:bookmarkEnd w:id="9"/>
      <w:r w:rsidRPr="001262D3">
        <w:rPr>
          <w:rFonts w:ascii="Times New Roman" w:eastAsia="Times New Roman" w:hAnsi="Times New Roman" w:cs="Times New Roman"/>
          <w:b/>
          <w:bCs/>
          <w:kern w:val="32"/>
          <w:sz w:val="32"/>
          <w:szCs w:val="32"/>
          <w:lang w:val="en-US"/>
        </w:rPr>
        <w:t>IV</w:t>
      </w:r>
      <w:r w:rsidRPr="001262D3">
        <w:rPr>
          <w:rFonts w:ascii="Times New Roman" w:eastAsia="Times New Roman" w:hAnsi="Times New Roman" w:cs="Times New Roman"/>
          <w:b/>
          <w:bCs/>
          <w:kern w:val="32"/>
          <w:sz w:val="32"/>
          <w:szCs w:val="32"/>
        </w:rPr>
        <w:t>. Расходы Проекта бюджета города</w:t>
      </w:r>
      <w:bookmarkEnd w:id="14"/>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0"/>
          <w:szCs w:val="28"/>
          <w:highlight w:val="yellow"/>
        </w:rPr>
      </w:pPr>
    </w:p>
    <w:p w:rsidR="001262D3" w:rsidRPr="001262D3" w:rsidRDefault="001262D3" w:rsidP="001262D3">
      <w:pPr>
        <w:spacing w:after="0" w:line="240" w:lineRule="auto"/>
        <w:ind w:firstLine="708"/>
        <w:contextualSpacing/>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Согласно пояснительной записке к Проекту бюджета </w:t>
      </w:r>
      <w:proofErr w:type="gramStart"/>
      <w:r w:rsidRPr="001262D3">
        <w:rPr>
          <w:rFonts w:ascii="Times New Roman" w:eastAsia="Times New Roman" w:hAnsi="Times New Roman" w:cs="Times New Roman"/>
          <w:sz w:val="28"/>
          <w:szCs w:val="28"/>
        </w:rPr>
        <w:t>объем</w:t>
      </w:r>
      <w:proofErr w:type="gramEnd"/>
      <w:r w:rsidRPr="001262D3">
        <w:rPr>
          <w:rFonts w:ascii="Times New Roman" w:eastAsia="Times New Roman" w:hAnsi="Times New Roman" w:cs="Times New Roman"/>
          <w:sz w:val="28"/>
          <w:szCs w:val="28"/>
        </w:rPr>
        <w:t xml:space="preserve"> и структура расходов сформированы с учетом индексации:</w:t>
      </w:r>
    </w:p>
    <w:p w:rsidR="001262D3" w:rsidRPr="001262D3" w:rsidRDefault="001262D3" w:rsidP="00A25AEF">
      <w:pPr>
        <w:widowControl w:val="0"/>
        <w:numPr>
          <w:ilvl w:val="0"/>
          <w:numId w:val="6"/>
        </w:numPr>
        <w:tabs>
          <w:tab w:val="left" w:pos="1134"/>
        </w:tabs>
        <w:spacing w:after="0" w:line="240" w:lineRule="auto"/>
        <w:ind w:hanging="11"/>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расходов на оплату коммунальных услуг на 4,1% с 1 января 2018 года;</w:t>
      </w:r>
    </w:p>
    <w:p w:rsidR="001262D3" w:rsidRPr="001262D3" w:rsidRDefault="001262D3" w:rsidP="00A25AEF">
      <w:pPr>
        <w:widowControl w:val="0"/>
        <w:numPr>
          <w:ilvl w:val="0"/>
          <w:numId w:val="6"/>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расходов на приобретение продуктов для организации питания в муниципальных образовательных учреждениях на 3,9% процента.</w:t>
      </w:r>
    </w:p>
    <w:p w:rsidR="001262D3" w:rsidRPr="001262D3" w:rsidRDefault="001262D3" w:rsidP="00A25AEF">
      <w:pPr>
        <w:widowControl w:val="0"/>
        <w:numPr>
          <w:ilvl w:val="0"/>
          <w:numId w:val="6"/>
        </w:numPr>
        <w:tabs>
          <w:tab w:val="left" w:pos="1134"/>
        </w:tabs>
        <w:spacing w:after="0" w:line="240" w:lineRule="auto"/>
        <w:ind w:hanging="11"/>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размеров </w:t>
      </w:r>
      <w:proofErr w:type="gramStart"/>
      <w:r w:rsidRPr="001262D3">
        <w:rPr>
          <w:rFonts w:ascii="Times New Roman" w:eastAsia="Calibri" w:hAnsi="Times New Roman" w:cs="Times New Roman"/>
          <w:sz w:val="28"/>
          <w:szCs w:val="28"/>
          <w:lang w:eastAsia="en-US"/>
        </w:rPr>
        <w:t>оплаты труда работников органов местного самоуправления</w:t>
      </w:r>
      <w:proofErr w:type="gramEnd"/>
      <w:r w:rsidRPr="001262D3">
        <w:rPr>
          <w:rFonts w:ascii="Times New Roman" w:eastAsia="Calibri" w:hAnsi="Times New Roman" w:cs="Times New Roman"/>
          <w:sz w:val="28"/>
          <w:szCs w:val="28"/>
          <w:lang w:eastAsia="en-US"/>
        </w:rPr>
        <w:t xml:space="preserve"> </w:t>
      </w:r>
      <w:r w:rsidRPr="001262D3">
        <w:rPr>
          <w:rFonts w:ascii="Times New Roman" w:eastAsia="Calibri" w:hAnsi="Times New Roman" w:cs="Times New Roman"/>
          <w:sz w:val="28"/>
          <w:szCs w:val="28"/>
          <w:lang w:eastAsia="en-US"/>
        </w:rPr>
        <w:lastRenderedPageBreak/>
        <w:t>и муниципальных учреждений на 4 процента с 1 января 2018 года.</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Вместе с тем расходы на индексацию заработной платы бюджетников в бюджете города не предусмотрены. Они зарезервированы в краевом бюджете для всех муниципальных образований края.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Проект бюджета города сформирован в программной структуре расходов на основании 13 муниципальных программ. Б</w:t>
      </w:r>
      <w:r w:rsidRPr="001262D3">
        <w:rPr>
          <w:rFonts w:ascii="Times New Roman" w:eastAsia="Times New Roman" w:hAnsi="Times New Roman" w:cs="Times New Roman"/>
          <w:sz w:val="28"/>
          <w:szCs w:val="28"/>
        </w:rPr>
        <w:t>юджетные ассигнования предусмотрены по 23 главным распорядителям средств бюджета города.</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roofErr w:type="gramStart"/>
      <w:r w:rsidRPr="001262D3">
        <w:rPr>
          <w:rFonts w:ascii="Times New Roman" w:eastAsia="Calibri" w:hAnsi="Times New Roman" w:cs="Times New Roman"/>
          <w:sz w:val="28"/>
          <w:szCs w:val="28"/>
          <w:lang w:eastAsia="en-US"/>
        </w:rPr>
        <w:t>Необходимо отметить, что проекты всех муниципальных программ на 2018-2020 годы и муниципальной программы</w:t>
      </w:r>
      <w:r w:rsidRPr="001262D3">
        <w:rPr>
          <w:rFonts w:ascii="Courier New" w:eastAsia="Times New Roman" w:hAnsi="Courier New" w:cs="Courier New"/>
          <w:sz w:val="20"/>
          <w:szCs w:val="20"/>
        </w:rPr>
        <w:t xml:space="preserve"> </w:t>
      </w:r>
      <w:r w:rsidRPr="001262D3">
        <w:rPr>
          <w:rFonts w:ascii="Times New Roman" w:eastAsia="Calibri" w:hAnsi="Times New Roman" w:cs="Times New Roman"/>
          <w:sz w:val="28"/>
          <w:szCs w:val="28"/>
          <w:lang w:eastAsia="en-US"/>
        </w:rPr>
        <w:t>«Повышение эффективности деятельности городского самоуправления по формированию современной городской среды» на 2018 - 2022 годы утверждены постановлениями администрации города Красноярска  в срок, установленный пунктом 24 Порядка принятия решений о разработке, формировании и реализации муниципальных программ города Красноярска, утвержденного постановлением администрации города Красноярска от 27.03.2015 № 153.</w:t>
      </w:r>
      <w:proofErr w:type="gramEnd"/>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4"/>
          <w:szCs w:val="28"/>
        </w:rPr>
      </w:pPr>
      <w:r w:rsidRPr="001262D3">
        <w:rPr>
          <w:rFonts w:ascii="Times New Roman" w:eastAsia="Calibri" w:hAnsi="Times New Roman" w:cs="Times New Roman"/>
          <w:sz w:val="28"/>
          <w:szCs w:val="28"/>
          <w:lang w:eastAsia="en-US"/>
        </w:rPr>
        <w:t>Запланированный проектом бюджета города объем бюджетных ассигнований на реализацию муниципальных программ соответствует объему финансирования утвержденных паспортов муниципальных программ, предоставленных одновременно с проектом.</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12</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расходов в 2016-2020 годах</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widowControl w:val="0"/>
        <w:spacing w:after="0" w:line="240" w:lineRule="auto"/>
        <w:jc w:val="right"/>
        <w:rPr>
          <w:rFonts w:ascii="Times New Roman" w:eastAsia="Times New Roman" w:hAnsi="Times New Roman" w:cs="Times New Roman"/>
          <w:szCs w:val="28"/>
        </w:rPr>
      </w:pPr>
      <w:r w:rsidRPr="001262D3">
        <w:rPr>
          <w:rFonts w:ascii="Courier New" w:eastAsia="Times New Roman" w:hAnsi="Courier New" w:cs="Courier New"/>
          <w:noProof/>
          <w:sz w:val="20"/>
          <w:szCs w:val="20"/>
        </w:rPr>
        <w:drawing>
          <wp:inline distT="0" distB="0" distL="0" distR="0" wp14:anchorId="2B141C02" wp14:editId="3D833BF0">
            <wp:extent cx="6121021" cy="17810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780774"/>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4"/>
          <w:lang w:val="en-US"/>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 xml:space="preserve">В Проекте решения расходы на 2018-2020 годы предусмотрены в объеме 80 087 223,57 тыс. рублей, что на 13,2% больше первоначального бюджетного цикла на 2017-2019 годы. </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Объем финансирования в 2018 году по сравнению с бюджетом на 2017 год (в перв.ред.) прогнозируется с ростом на 2 951 463,61 тыс. рублей или на 11,7%, при этом:</w:t>
      </w:r>
    </w:p>
    <w:p w:rsidR="001262D3" w:rsidRPr="001262D3" w:rsidRDefault="001262D3" w:rsidP="00A25AEF">
      <w:pPr>
        <w:widowControl w:val="0"/>
        <w:numPr>
          <w:ilvl w:val="0"/>
          <w:numId w:val="7"/>
        </w:numPr>
        <w:spacing w:after="0" w:line="240" w:lineRule="auto"/>
        <w:ind w:left="0" w:firstLine="1068"/>
        <w:contextualSpacing/>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средства бюджета города уменьшаются на 121 917,69 тыс. рублей или на 0,01%;</w:t>
      </w:r>
    </w:p>
    <w:p w:rsidR="001262D3" w:rsidRPr="001262D3" w:rsidRDefault="001262D3" w:rsidP="00A25AEF">
      <w:pPr>
        <w:widowControl w:val="0"/>
        <w:numPr>
          <w:ilvl w:val="0"/>
          <w:numId w:val="7"/>
        </w:numPr>
        <w:spacing w:after="0" w:line="240" w:lineRule="auto"/>
        <w:ind w:left="0" w:firstLine="1058"/>
        <w:contextualSpacing/>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средства вышестоящих бюджетов увеличиваются на 3 073 381,30 тыс. рублей или на 28,6%.</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4"/>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 xml:space="preserve">Увеличение объема финансирования в 2018 году в большей степени коснется программных расходов (рост составит 2 783 417,14 тыс. рублей или 11,6%), при этом удельный вес этих расходов в общем объеме расходов на 2018 </w:t>
      </w:r>
      <w:r w:rsidRPr="001262D3">
        <w:rPr>
          <w:rFonts w:ascii="Times New Roman" w:eastAsia="Times New Roman" w:hAnsi="Times New Roman" w:cs="Times New Roman"/>
          <w:sz w:val="28"/>
          <w:szCs w:val="24"/>
        </w:rPr>
        <w:lastRenderedPageBreak/>
        <w:t>год сохранится на уровне  бюджета на 2017 год (в перв.ред.).</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4"/>
          <w:highlight w:val="yellow"/>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Сравнительный анализ расходов на реализацию муниципальных программ, предусмотренных Проектом бюджета города на 2018 год и плановый период 2019-2020 годов, представлен в Таблице 13.</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Таблица 13</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тыс. руб.</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8"/>
          <w:szCs w:val="24"/>
        </w:rPr>
      </w:pPr>
    </w:p>
    <w:p w:rsidR="001262D3" w:rsidRPr="001262D3" w:rsidRDefault="001262D3" w:rsidP="001262D3">
      <w:pPr>
        <w:widowControl w:val="0"/>
        <w:spacing w:after="0" w:line="240" w:lineRule="auto"/>
        <w:jc w:val="both"/>
        <w:rPr>
          <w:rFonts w:ascii="Times New Roman" w:eastAsia="Times New Roman" w:hAnsi="Times New Roman" w:cs="Times New Roman"/>
          <w:sz w:val="28"/>
          <w:szCs w:val="24"/>
          <w:highlight w:val="yellow"/>
        </w:rPr>
      </w:pPr>
      <w:r w:rsidRPr="001262D3">
        <w:rPr>
          <w:rFonts w:ascii="Courier New" w:eastAsia="Times New Roman" w:hAnsi="Courier New" w:cs="Courier New"/>
          <w:noProof/>
          <w:sz w:val="20"/>
          <w:szCs w:val="20"/>
        </w:rPr>
        <w:drawing>
          <wp:inline distT="0" distB="0" distL="0" distR="0" wp14:anchorId="6E9F3D67" wp14:editId="6E0382BD">
            <wp:extent cx="6216555" cy="52612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727" cy="5262204"/>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4"/>
          <w:highlight w:val="yellow"/>
        </w:rPr>
      </w:pPr>
    </w:p>
    <w:p w:rsidR="001262D3" w:rsidRPr="001262D3" w:rsidRDefault="001262D3" w:rsidP="001262D3">
      <w:pPr>
        <w:widowControl w:val="0"/>
        <w:spacing w:after="0" w:line="240" w:lineRule="auto"/>
        <w:ind w:firstLine="740"/>
        <w:jc w:val="both"/>
        <w:rPr>
          <w:rFonts w:ascii="Times New Roman" w:eastAsia="Times New Roman" w:hAnsi="Times New Roman" w:cs="Times New Roman"/>
          <w:sz w:val="28"/>
          <w:szCs w:val="24"/>
        </w:rPr>
      </w:pPr>
      <w:r w:rsidRPr="001262D3">
        <w:rPr>
          <w:rFonts w:ascii="Times New Roman" w:eastAsia="Times New Roman" w:hAnsi="Times New Roman" w:cs="Times New Roman"/>
          <w:color w:val="000000"/>
          <w:sz w:val="28"/>
          <w:szCs w:val="26"/>
          <w:lang w:bidi="ru-RU"/>
        </w:rPr>
        <w:t xml:space="preserve">Расходы бюджета города на реализацию муниципальных программ в 2018 году по сравнению </w:t>
      </w:r>
      <w:r w:rsidRPr="001262D3">
        <w:rPr>
          <w:rFonts w:ascii="Times New Roman" w:eastAsia="Times New Roman" w:hAnsi="Times New Roman" w:cs="Times New Roman"/>
          <w:sz w:val="28"/>
          <w:szCs w:val="24"/>
        </w:rPr>
        <w:t xml:space="preserve">с 2017 годом в перв. ред. </w:t>
      </w:r>
      <w:r w:rsidRPr="001262D3">
        <w:rPr>
          <w:rFonts w:ascii="Times New Roman" w:eastAsia="Times New Roman" w:hAnsi="Times New Roman" w:cs="Times New Roman"/>
          <w:sz w:val="28"/>
          <w:szCs w:val="28"/>
        </w:rPr>
        <w:t xml:space="preserve">увеличиваются </w:t>
      </w:r>
      <w:r w:rsidRPr="001262D3">
        <w:rPr>
          <w:rFonts w:ascii="Times New Roman" w:eastAsia="Times New Roman" w:hAnsi="Times New Roman" w:cs="Times New Roman"/>
          <w:color w:val="000000"/>
          <w:sz w:val="28"/>
          <w:szCs w:val="26"/>
          <w:lang w:bidi="ru-RU"/>
        </w:rPr>
        <w:t xml:space="preserve">на 2 783 417,14 млн. рублей, или на 11,6%, в том числе </w:t>
      </w:r>
      <w:r w:rsidRPr="001262D3">
        <w:rPr>
          <w:rFonts w:ascii="Times New Roman" w:eastAsia="Times New Roman" w:hAnsi="Times New Roman" w:cs="Times New Roman"/>
          <w:sz w:val="28"/>
          <w:szCs w:val="24"/>
        </w:rPr>
        <w:t>проектом решения предусмотрено:</w:t>
      </w:r>
    </w:p>
    <w:p w:rsidR="001262D3" w:rsidRPr="001262D3" w:rsidRDefault="001262D3" w:rsidP="00A25AEF">
      <w:pPr>
        <w:widowControl w:val="0"/>
        <w:numPr>
          <w:ilvl w:val="0"/>
          <w:numId w:val="15"/>
        </w:numPr>
        <w:spacing w:after="0" w:line="240" w:lineRule="auto"/>
        <w:ind w:left="0" w:firstLine="1068"/>
        <w:contextualSpacing/>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 xml:space="preserve">увеличение финансового обеспечения по 11 муниципальным программам. </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Наибольший рост расходов в 2018 году запланирован по 3 муниципальным программам:</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- 791 952,58 тыс. рублей по муниципальной программе «Повышение эффективности деятельности городского самоуправления» (программа утверждена постановлением администрации города от 09.03.2017);</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lastRenderedPageBreak/>
        <w:t>- 769 036,98  тыс. рублей по муниципальной программе «Развитие жилищно-коммунального хозяйства и дорожного комплекса города Красноярска» (или на 23,6%);</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- 649 363,54 тыс. рублей по муниципальной программе «Обеспечение граждан города Красноярска жилыми помещениями и объектами инженерно-транспортной и коммунальной инфраструктуры» (или на 34,5%).</w:t>
      </w:r>
    </w:p>
    <w:p w:rsidR="001262D3" w:rsidRPr="001262D3" w:rsidRDefault="001262D3" w:rsidP="00A25AEF">
      <w:pPr>
        <w:widowControl w:val="0"/>
        <w:numPr>
          <w:ilvl w:val="0"/>
          <w:numId w:val="15"/>
        </w:numPr>
        <w:spacing w:after="0" w:line="240" w:lineRule="auto"/>
        <w:ind w:left="0" w:firstLine="1068"/>
        <w:contextualSpacing/>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сокращение бюджетных ассигнований по 2 муниципальным программам:</w:t>
      </w:r>
    </w:p>
    <w:p w:rsidR="001262D3" w:rsidRPr="001262D3" w:rsidRDefault="001262D3" w:rsidP="001262D3">
      <w:pPr>
        <w:widowControl w:val="0"/>
        <w:spacing w:after="0" w:line="240" w:lineRule="auto"/>
        <w:ind w:firstLine="1068"/>
        <w:contextualSpacing/>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- 112 143,16 тыс. рублей по муниципальной программе «Управление муниципальными финансами» (или на 6,8%);</w:t>
      </w:r>
    </w:p>
    <w:p w:rsidR="001262D3" w:rsidRPr="001262D3" w:rsidRDefault="001262D3" w:rsidP="001262D3">
      <w:pPr>
        <w:widowControl w:val="0"/>
        <w:spacing w:after="0" w:line="240" w:lineRule="auto"/>
        <w:ind w:firstLine="1068"/>
        <w:contextualSpacing/>
        <w:jc w:val="both"/>
        <w:rPr>
          <w:rFonts w:ascii="Courier New" w:eastAsia="Times New Roman" w:hAnsi="Courier New" w:cs="Courier New"/>
          <w:sz w:val="20"/>
          <w:szCs w:val="20"/>
        </w:rPr>
      </w:pPr>
      <w:r w:rsidRPr="001262D3">
        <w:rPr>
          <w:rFonts w:ascii="Times New Roman" w:eastAsia="Times New Roman" w:hAnsi="Times New Roman" w:cs="Times New Roman"/>
          <w:sz w:val="28"/>
          <w:szCs w:val="24"/>
        </w:rPr>
        <w:t>- 400,00 тыс. рублей по муниципальной программе «Информатизация города Красноярска» (или на 1,8%).</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ходе анализа ведомственной структуры расходов установлено, что бюджет города на предстоящий трехлетний период, по-прежнему, остается социально направленным. </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14</w:t>
      </w:r>
    </w:p>
    <w:p w:rsidR="001262D3" w:rsidRPr="001262D3" w:rsidRDefault="001262D3" w:rsidP="001262D3">
      <w:pPr>
        <w:widowControl w:val="0"/>
        <w:spacing w:after="0" w:line="240" w:lineRule="auto"/>
        <w:ind w:firstLine="708"/>
        <w:jc w:val="center"/>
        <w:rPr>
          <w:rFonts w:ascii="Times New Roman" w:eastAsia="Times New Roman" w:hAnsi="Times New Roman" w:cs="Times New Roman"/>
          <w:sz w:val="28"/>
          <w:szCs w:val="20"/>
        </w:rPr>
      </w:pPr>
      <w:r w:rsidRPr="001262D3">
        <w:rPr>
          <w:rFonts w:ascii="Times New Roman" w:eastAsia="Times New Roman" w:hAnsi="Times New Roman" w:cs="Times New Roman"/>
          <w:sz w:val="28"/>
          <w:szCs w:val="20"/>
        </w:rPr>
        <w:t>Ведомственная структура расходов</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 xml:space="preserve"> тыс. руб</w:t>
      </w:r>
      <w:r>
        <w:rPr>
          <w:rFonts w:ascii="Times New Roman" w:eastAsia="Times New Roman" w:hAnsi="Times New Roman" w:cs="Times New Roman"/>
          <w:sz w:val="24"/>
          <w:szCs w:val="28"/>
        </w:rPr>
        <w:t>.</w:t>
      </w:r>
    </w:p>
    <w:p w:rsidR="001262D3" w:rsidRPr="001262D3" w:rsidRDefault="001262D3" w:rsidP="001262D3">
      <w:pPr>
        <w:widowControl w:val="0"/>
        <w:spacing w:after="0" w:line="240" w:lineRule="auto"/>
        <w:jc w:val="both"/>
        <w:rPr>
          <w:rFonts w:ascii="Times New Roman" w:eastAsia="Times New Roman" w:hAnsi="Times New Roman" w:cs="Times New Roman"/>
          <w:sz w:val="28"/>
          <w:szCs w:val="24"/>
        </w:rPr>
      </w:pPr>
      <w:r w:rsidRPr="001262D3">
        <w:rPr>
          <w:rFonts w:ascii="Courier New" w:eastAsia="Times New Roman" w:hAnsi="Courier New" w:cs="Courier New"/>
          <w:noProof/>
          <w:sz w:val="20"/>
          <w:szCs w:val="20"/>
        </w:rPr>
        <w:drawing>
          <wp:inline distT="0" distB="0" distL="0" distR="0" wp14:anchorId="17BB8346" wp14:editId="0FA7DC97">
            <wp:extent cx="6120130" cy="3330059"/>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330059"/>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10"/>
          <w:szCs w:val="28"/>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Проекте бюджета доля расходов, приходящаяся на социальную сферу в  2018 - 2020 годах, ожидается в среднем размере 67,4%, в том числе:</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- 2018 год – 59,8%;</w:t>
      </w:r>
    </w:p>
    <w:p w:rsidR="001262D3" w:rsidRPr="001262D3" w:rsidRDefault="001262D3" w:rsidP="001262D3">
      <w:pPr>
        <w:widowControl w:val="0"/>
        <w:spacing w:after="0" w:line="240" w:lineRule="auto"/>
        <w:ind w:left="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- 2019 год – 69,6%;</w:t>
      </w:r>
    </w:p>
    <w:p w:rsidR="001262D3" w:rsidRPr="001262D3" w:rsidRDefault="001262D3" w:rsidP="001262D3">
      <w:pPr>
        <w:widowControl w:val="0"/>
        <w:spacing w:after="0" w:line="240" w:lineRule="auto"/>
        <w:ind w:left="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- 2020 год – 72,7%.</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 сравнению </w:t>
      </w:r>
      <w:r w:rsidRPr="001262D3">
        <w:rPr>
          <w:rFonts w:ascii="Times New Roman" w:eastAsia="Times New Roman" w:hAnsi="Times New Roman" w:cs="Times New Roman"/>
          <w:sz w:val="28"/>
          <w:szCs w:val="28"/>
          <w:lang w:val="en-US"/>
        </w:rPr>
        <w:t>c</w:t>
      </w:r>
      <w:r w:rsidRPr="001262D3">
        <w:rPr>
          <w:rFonts w:ascii="Times New Roman" w:eastAsia="Times New Roman" w:hAnsi="Times New Roman" w:cs="Times New Roman"/>
          <w:sz w:val="28"/>
          <w:szCs w:val="28"/>
        </w:rPr>
        <w:t xml:space="preserve"> 2017 годом (в перв. ред.) доля расходов на социальную сферу в 2018 году снижается на 4,8 процентных пунктов, но практически соответствует уровню бюджета на 2017 год в дейст</w:t>
      </w:r>
      <w:r>
        <w:rPr>
          <w:rFonts w:ascii="Times New Roman" w:eastAsia="Times New Roman" w:hAnsi="Times New Roman" w:cs="Times New Roman"/>
          <w:sz w:val="28"/>
          <w:szCs w:val="28"/>
        </w:rPr>
        <w:t>в</w:t>
      </w:r>
      <w:r w:rsidRPr="001262D3">
        <w:rPr>
          <w:rFonts w:ascii="Times New Roman" w:eastAsia="Times New Roman" w:hAnsi="Times New Roman" w:cs="Times New Roman"/>
          <w:sz w:val="28"/>
          <w:szCs w:val="28"/>
        </w:rPr>
        <w:t>.ред.</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структуре расходов изменения отмечены по 9 из 10 разделов классификации расходов. По разделу «Охрана окружающей среды» объем </w:t>
      </w:r>
      <w:r w:rsidRPr="001262D3">
        <w:rPr>
          <w:rFonts w:ascii="Times New Roman" w:eastAsia="Times New Roman" w:hAnsi="Times New Roman" w:cs="Times New Roman"/>
          <w:sz w:val="28"/>
          <w:szCs w:val="28"/>
        </w:rPr>
        <w:lastRenderedPageBreak/>
        <w:t>расходов в 2018-2020 годах сохранен на уровне 2017 года.</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по отношению к 2017 году (в перв.ред.) увеличилась доля расходов по следующим разделам:</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«Национальная экономика» на 5,0 процентных пунктов. Увеличение в основном связано с тем, что уже на этапе формирования бюджета предусмотрены средства вышестоящих бюджетов на  обеспечение дорожной деятельности в рамках подготовки к проведению Универсиады в 2019 году;</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«Жилищно-коммунальное хозяйство» на 3,3 процентных пунктов. Увеличение в основном связано с тем, что уже на этапе формирования бюджета предусмотрены средства вышестоящих бюджетов на переселение граждан из аварийного жилья в рамках подготовки к проведению Универсиады в 2019 году;</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i/>
          <w:sz w:val="28"/>
          <w:szCs w:val="28"/>
        </w:rPr>
      </w:pPr>
      <w:r w:rsidRPr="001262D3">
        <w:rPr>
          <w:rFonts w:ascii="Times New Roman" w:eastAsia="Times New Roman" w:hAnsi="Times New Roman" w:cs="Times New Roman"/>
          <w:sz w:val="28"/>
          <w:szCs w:val="28"/>
        </w:rPr>
        <w:t xml:space="preserve">- «Физическая культура и спорт» на 2,4 процентных пунктов. Увеличение в основном связано с перемещением расходов с раздела «Образование» на раздел «Физическая культура и спорт» по главному управлению по физической культуре, спорту и  туризму. </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Удельный вес снизился по разделам:</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«Образование» на 6,5 процентных пунктов;</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«Общегосударственные вопросы» на 2,4 процентных пунктов;</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«Обслуживание государственного и муниципального долга» на 1,1 процентный пункт;</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«Социальная политика» на 0,4 процентных пунктов;</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«Культура, кинематография» на 0,2 процентных пунктов.</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Анализ капитальных и текущих расходов на основании сведений главных распорядителей бюджетных сре</w:t>
      </w:r>
      <w:proofErr w:type="gramStart"/>
      <w:r w:rsidRPr="001262D3">
        <w:rPr>
          <w:rFonts w:ascii="Times New Roman" w:eastAsia="Times New Roman" w:hAnsi="Times New Roman" w:cs="Times New Roman"/>
          <w:sz w:val="28"/>
          <w:szCs w:val="28"/>
        </w:rPr>
        <w:t>дств пр</w:t>
      </w:r>
      <w:proofErr w:type="gramEnd"/>
      <w:r w:rsidRPr="001262D3">
        <w:rPr>
          <w:rFonts w:ascii="Times New Roman" w:eastAsia="Times New Roman" w:hAnsi="Times New Roman" w:cs="Times New Roman"/>
          <w:sz w:val="28"/>
          <w:szCs w:val="28"/>
        </w:rPr>
        <w:t>иведен в Таблице 15.</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 xml:space="preserve">Таблица 15 </w:t>
      </w:r>
    </w:p>
    <w:p w:rsidR="001262D3" w:rsidRPr="001262D3" w:rsidRDefault="001262D3" w:rsidP="001262D3">
      <w:pPr>
        <w:widowControl w:val="0"/>
        <w:spacing w:after="0" w:line="240" w:lineRule="auto"/>
        <w:jc w:val="center"/>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 xml:space="preserve">Структура и динамика </w:t>
      </w:r>
      <w:proofErr w:type="gramStart"/>
      <w:r w:rsidRPr="001262D3">
        <w:rPr>
          <w:rFonts w:ascii="Times New Roman" w:eastAsia="Times New Roman" w:hAnsi="Times New Roman" w:cs="Times New Roman"/>
          <w:sz w:val="28"/>
          <w:szCs w:val="24"/>
        </w:rPr>
        <w:t>капитальных</w:t>
      </w:r>
      <w:proofErr w:type="gramEnd"/>
      <w:r w:rsidRPr="001262D3">
        <w:rPr>
          <w:rFonts w:ascii="Times New Roman" w:eastAsia="Times New Roman" w:hAnsi="Times New Roman" w:cs="Times New Roman"/>
          <w:sz w:val="28"/>
          <w:szCs w:val="24"/>
        </w:rPr>
        <w:t xml:space="preserve"> и текущих </w:t>
      </w:r>
    </w:p>
    <w:p w:rsidR="001262D3" w:rsidRPr="001262D3" w:rsidRDefault="001262D3" w:rsidP="001262D3">
      <w:pPr>
        <w:widowControl w:val="0"/>
        <w:spacing w:after="0" w:line="240" w:lineRule="auto"/>
        <w:jc w:val="center"/>
        <w:rPr>
          <w:rFonts w:ascii="Times New Roman" w:eastAsia="Times New Roman" w:hAnsi="Times New Roman" w:cs="Times New Roman"/>
          <w:sz w:val="20"/>
          <w:szCs w:val="24"/>
        </w:rPr>
      </w:pPr>
      <w:r w:rsidRPr="001262D3">
        <w:rPr>
          <w:rFonts w:ascii="Times New Roman" w:eastAsia="Times New Roman" w:hAnsi="Times New Roman" w:cs="Times New Roman"/>
          <w:sz w:val="28"/>
          <w:szCs w:val="24"/>
        </w:rPr>
        <w:t>расходов бюджета города в 2016-2020 годах</w:t>
      </w:r>
      <w:r w:rsidRPr="001262D3">
        <w:rPr>
          <w:rFonts w:ascii="Times New Roman" w:eastAsia="Times New Roman" w:hAnsi="Times New Roman" w:cs="Times New Roman"/>
          <w:sz w:val="20"/>
          <w:szCs w:val="24"/>
        </w:rPr>
        <w:t xml:space="preserve"> </w:t>
      </w:r>
    </w:p>
    <w:p w:rsidR="001262D3" w:rsidRPr="001262D3" w:rsidRDefault="001262D3" w:rsidP="001262D3">
      <w:pPr>
        <w:widowControl w:val="0"/>
        <w:spacing w:after="0" w:line="240" w:lineRule="auto"/>
        <w:jc w:val="center"/>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 xml:space="preserve">                                                                                                      </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 xml:space="preserve">  тыс. руб.</w:t>
      </w:r>
    </w:p>
    <w:p w:rsidR="001262D3" w:rsidRPr="001262D3" w:rsidRDefault="001262D3" w:rsidP="001262D3">
      <w:pPr>
        <w:widowControl w:val="0"/>
        <w:spacing w:after="0" w:line="240" w:lineRule="auto"/>
        <w:jc w:val="right"/>
        <w:rPr>
          <w:rFonts w:ascii="Times New Roman" w:eastAsia="Times New Roman" w:hAnsi="Times New Roman" w:cs="Times New Roman"/>
          <w:sz w:val="2"/>
          <w:szCs w:val="24"/>
        </w:rPr>
      </w:pPr>
    </w:p>
    <w:p w:rsidR="001262D3" w:rsidRPr="001262D3" w:rsidRDefault="001262D3" w:rsidP="001262D3">
      <w:pPr>
        <w:widowControl w:val="0"/>
        <w:spacing w:after="0" w:line="240" w:lineRule="auto"/>
        <w:rPr>
          <w:rFonts w:ascii="Times New Roman" w:eastAsia="Times New Roman" w:hAnsi="Times New Roman" w:cs="Times New Roman"/>
          <w:sz w:val="20"/>
          <w:szCs w:val="24"/>
        </w:rPr>
      </w:pPr>
      <w:r w:rsidRPr="001262D3">
        <w:rPr>
          <w:rFonts w:ascii="Courier New" w:eastAsia="Times New Roman" w:hAnsi="Courier New" w:cs="Courier New"/>
          <w:noProof/>
          <w:sz w:val="20"/>
          <w:szCs w:val="20"/>
        </w:rPr>
        <w:drawing>
          <wp:inline distT="0" distB="0" distL="0" distR="0" wp14:anchorId="35C63D43" wp14:editId="1128F3DB">
            <wp:extent cx="6112376" cy="3057753"/>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3061632"/>
                    </a:xfrm>
                    <a:prstGeom prst="rect">
                      <a:avLst/>
                    </a:prstGeom>
                    <a:noFill/>
                    <a:ln>
                      <a:noFill/>
                    </a:ln>
                  </pic:spPr>
                </pic:pic>
              </a:graphicData>
            </a:graphic>
          </wp:inline>
        </w:drawing>
      </w:r>
    </w:p>
    <w:p w:rsidR="001262D3" w:rsidRPr="001262D3" w:rsidRDefault="001262D3" w:rsidP="001262D3">
      <w:pPr>
        <w:widowControl w:val="0"/>
        <w:spacing w:after="0" w:line="240" w:lineRule="auto"/>
        <w:rPr>
          <w:rFonts w:ascii="Times New Roman" w:eastAsia="Times New Roman" w:hAnsi="Times New Roman" w:cs="Times New Roman"/>
          <w:sz w:val="20"/>
          <w:szCs w:val="24"/>
        </w:rPr>
      </w:pPr>
      <w:r w:rsidRPr="001262D3">
        <w:rPr>
          <w:rFonts w:ascii="Times New Roman" w:eastAsia="Times New Roman" w:hAnsi="Times New Roman" w:cs="Times New Roman"/>
          <w:sz w:val="20"/>
          <w:szCs w:val="24"/>
        </w:rPr>
        <w:lastRenderedPageBreak/>
        <w:t>*ДМК – долгосрочные муниципальные контракты</w:t>
      </w:r>
    </w:p>
    <w:p w:rsidR="001262D3" w:rsidRPr="001262D3" w:rsidRDefault="001262D3" w:rsidP="001262D3">
      <w:pPr>
        <w:spacing w:after="0" w:line="240" w:lineRule="auto"/>
        <w:ind w:left="567"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Проекте бюджета города на 2018 год с учетом средств из вышестоящих источников запланированы:</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капитальные расходы сумме 5 225 084,66 тыс. рублей, что выше к бюджету на 2017 год в перв. ред. на 89,6% или на 2 468 536,98 тыс. рублей, из них:</w:t>
      </w:r>
    </w:p>
    <w:p w:rsidR="001262D3" w:rsidRPr="001262D3" w:rsidRDefault="001262D3" w:rsidP="00A25AEF">
      <w:pPr>
        <w:widowControl w:val="0"/>
        <w:numPr>
          <w:ilvl w:val="0"/>
          <w:numId w:val="25"/>
        </w:numPr>
        <w:spacing w:after="0" w:line="240" w:lineRule="auto"/>
        <w:ind w:left="993" w:hanging="284"/>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74,5% (3 890 120,17 тыс. рублей) – на жилищно-коммунальное и дорожное хозяйство;</w:t>
      </w:r>
    </w:p>
    <w:p w:rsidR="001262D3" w:rsidRPr="001262D3" w:rsidRDefault="001262D3" w:rsidP="00A25AEF">
      <w:pPr>
        <w:widowControl w:val="0"/>
        <w:numPr>
          <w:ilvl w:val="0"/>
          <w:numId w:val="25"/>
        </w:numPr>
        <w:spacing w:after="0" w:line="240" w:lineRule="auto"/>
        <w:ind w:left="993" w:hanging="284"/>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22,7% (1 186 446,14 тыс. рублей)  приходится на отрасли социальной сферы;</w:t>
      </w:r>
    </w:p>
    <w:p w:rsidR="001262D3" w:rsidRPr="001262D3" w:rsidRDefault="001262D3" w:rsidP="00A25AEF">
      <w:pPr>
        <w:widowControl w:val="0"/>
        <w:numPr>
          <w:ilvl w:val="0"/>
          <w:numId w:val="25"/>
        </w:numPr>
        <w:spacing w:after="0" w:line="240" w:lineRule="auto"/>
        <w:ind w:left="993" w:hanging="284"/>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2,8% (148 518,35 тыс. рублей)  на остальные отрасли.</w:t>
      </w:r>
    </w:p>
    <w:p w:rsidR="001262D3" w:rsidRPr="001262D3" w:rsidRDefault="001262D3" w:rsidP="001262D3">
      <w:pPr>
        <w:spacing w:after="0" w:line="240" w:lineRule="auto"/>
        <w:ind w:firstLine="708"/>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Доля капитальных расходов в общем объеме расходов бюджета города составит 18,5%. По сравнению со стартовой точкой 2017 года она увеличилась на 7,6 процентных пунктов,  с 2016 годом - снизилась на 3,7 процентных пунктов.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Согласно информации, представленной ответственными исполнителями муниципальных программ, расходы на оплату выполненных работ в рамках долгосрочных муниципальных контрактов (далее – ДМК) в 2018 году предусмотрены в размере 1 033 452,85 тыс. рублей. Их удельный вес в общей сумме капитальных расходов составляет  19,8%. В 2019 году – 68 021,00 тыс. рублей (2,1%), в 2020 году расходы в рамках ДМК не предусмотрены.</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Следует отметить, что в мае текущего года вступила в силу норма Федерального закона от 05.04.2013 № 44-ФЗ</w:t>
      </w:r>
      <w:r w:rsidRPr="001262D3">
        <w:rPr>
          <w:rFonts w:ascii="Times New Roman" w:eastAsia="Calibri" w:hAnsi="Times New Roman" w:cs="Times New Roman"/>
          <w:sz w:val="28"/>
          <w:szCs w:val="28"/>
          <w:vertAlign w:val="superscript"/>
          <w:lang w:eastAsia="en-US"/>
        </w:rPr>
        <w:footnoteReference w:id="1"/>
      </w:r>
      <w:r w:rsidRPr="001262D3">
        <w:rPr>
          <w:rFonts w:ascii="Times New Roman" w:eastAsia="Calibri" w:hAnsi="Times New Roman" w:cs="Times New Roman"/>
          <w:sz w:val="28"/>
          <w:szCs w:val="28"/>
          <w:lang w:eastAsia="en-US"/>
        </w:rPr>
        <w:t xml:space="preserve">,  не позволяющая заключать контракты с отсрочкой платежей. Обязательства по оплате выполненных работ в рамках долгосрочных муниципальных контрактов планируется завершить в 2019 году в размере 68,0 млн. рублей.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Динамика капитальных расходов в 2016-2020 годах представлена в следующей диаграмме.</w:t>
      </w: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AC6320" w:rsidRDefault="00AC6320" w:rsidP="001262D3">
      <w:pPr>
        <w:spacing w:after="0" w:line="240" w:lineRule="auto"/>
        <w:ind w:left="-142"/>
        <w:jc w:val="right"/>
        <w:rPr>
          <w:rFonts w:ascii="Times New Roman" w:eastAsia="Calibri" w:hAnsi="Times New Roman" w:cs="Times New Roman"/>
          <w:sz w:val="24"/>
          <w:szCs w:val="28"/>
          <w:lang w:eastAsia="en-US"/>
        </w:rPr>
      </w:pPr>
    </w:p>
    <w:p w:rsidR="001262D3" w:rsidRPr="001262D3" w:rsidRDefault="001262D3" w:rsidP="001262D3">
      <w:pPr>
        <w:spacing w:after="0" w:line="240" w:lineRule="auto"/>
        <w:ind w:left="-142"/>
        <w:jc w:val="right"/>
        <w:rPr>
          <w:rFonts w:ascii="Times New Roman" w:eastAsia="Calibri" w:hAnsi="Times New Roman" w:cs="Times New Roman"/>
          <w:sz w:val="24"/>
          <w:szCs w:val="28"/>
          <w:lang w:eastAsia="en-US"/>
        </w:rPr>
      </w:pPr>
      <w:r w:rsidRPr="001262D3">
        <w:rPr>
          <w:rFonts w:ascii="Times New Roman" w:eastAsia="Calibri" w:hAnsi="Times New Roman" w:cs="Times New Roman"/>
          <w:sz w:val="24"/>
          <w:szCs w:val="28"/>
          <w:lang w:eastAsia="en-US"/>
        </w:rPr>
        <w:lastRenderedPageBreak/>
        <w:t>Диаграмма 3</w:t>
      </w:r>
    </w:p>
    <w:p w:rsidR="001262D3" w:rsidRPr="001262D3" w:rsidRDefault="001262D3" w:rsidP="001262D3">
      <w:pPr>
        <w:spacing w:after="0" w:line="240" w:lineRule="auto"/>
        <w:ind w:left="-142"/>
        <w:jc w:val="right"/>
        <w:rPr>
          <w:rFonts w:ascii="Times New Roman" w:eastAsia="Calibri" w:hAnsi="Times New Roman" w:cs="Times New Roman"/>
          <w:sz w:val="24"/>
          <w:szCs w:val="28"/>
          <w:lang w:eastAsia="en-US"/>
        </w:rPr>
      </w:pPr>
      <w:r w:rsidRPr="001262D3">
        <w:rPr>
          <w:rFonts w:ascii="Times New Roman" w:eastAsia="Calibri" w:hAnsi="Times New Roman" w:cs="Times New Roman"/>
          <w:sz w:val="24"/>
          <w:szCs w:val="28"/>
          <w:lang w:eastAsia="en-US"/>
        </w:rPr>
        <w:t>млн. руб.</w:t>
      </w:r>
    </w:p>
    <w:p w:rsidR="001262D3" w:rsidRPr="001262D3" w:rsidRDefault="001262D3" w:rsidP="001262D3">
      <w:pPr>
        <w:spacing w:after="0" w:line="240" w:lineRule="auto"/>
        <w:ind w:left="-142"/>
        <w:jc w:val="center"/>
        <w:rPr>
          <w:rFonts w:ascii="Times New Roman" w:eastAsia="Calibri" w:hAnsi="Times New Roman" w:cs="Times New Roman"/>
          <w:b/>
          <w:sz w:val="6"/>
          <w:szCs w:val="28"/>
          <w:lang w:eastAsia="en-US"/>
        </w:rPr>
      </w:pPr>
    </w:p>
    <w:p w:rsidR="001262D3" w:rsidRPr="001262D3" w:rsidRDefault="001262D3" w:rsidP="001262D3">
      <w:pPr>
        <w:spacing w:after="0" w:line="240" w:lineRule="auto"/>
        <w:ind w:firstLine="142"/>
        <w:contextualSpacing/>
        <w:jc w:val="both"/>
        <w:rPr>
          <w:rFonts w:ascii="Times New Roman" w:eastAsia="Calibri" w:hAnsi="Times New Roman" w:cs="Times New Roman"/>
          <w:sz w:val="32"/>
          <w:szCs w:val="28"/>
          <w:lang w:eastAsia="en-US"/>
        </w:rPr>
      </w:pPr>
      <w:r w:rsidRPr="001262D3">
        <w:rPr>
          <w:rFonts w:ascii="Courier New" w:eastAsia="Times New Roman" w:hAnsi="Courier New" w:cs="Courier New"/>
          <w:noProof/>
          <w:sz w:val="20"/>
          <w:szCs w:val="20"/>
        </w:rPr>
        <w:drawing>
          <wp:inline distT="0" distB="0" distL="0" distR="0" wp14:anchorId="6B1FDB18" wp14:editId="40250CF2">
            <wp:extent cx="6232550" cy="492313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Большая часть капитальных расходов в 2018 году планируется при реализации 2-х муниципальных программ:</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- 1 580 914,87 тыс. рублей (31,1% в общем объеме) по муниципальной программе «Развитие жилищно-коммунального хозяйства и дорожного комплекса города Красноярска». По сравнению с бюджетом на 2017 год в перв. ред. капитальные расходы в рамках указанной программы вырастут более чем в 4 раза;</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- 1 527 752,72 тыс. рублей (30,1 % в общем объеме) по муниципальной программе «Обеспечение граждан города Красноярска жилыми помещениями и объектами инженерно-транспортной и коммунальной инфраструктуры», что на 62% больше, чем в бюджете на 2017 год в перв. ред.;</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Следует отметить снижение доли капитальных расходов в отраслях социальной сферы. Так, в бюджете на 2017 год в пер. ред. она составляла 52,1% от общего объема капитальных расходов, в бюджете на 2017 год в дейст</w:t>
      </w:r>
      <w:r>
        <w:rPr>
          <w:rFonts w:ascii="Times New Roman" w:eastAsia="Calibri" w:hAnsi="Times New Roman" w:cs="Times New Roman"/>
          <w:sz w:val="28"/>
          <w:szCs w:val="28"/>
          <w:lang w:eastAsia="en-US"/>
        </w:rPr>
        <w:t>в</w:t>
      </w:r>
      <w:r w:rsidRPr="001262D3">
        <w:rPr>
          <w:rFonts w:ascii="Times New Roman" w:eastAsia="Calibri" w:hAnsi="Times New Roman" w:cs="Times New Roman"/>
          <w:sz w:val="28"/>
          <w:szCs w:val="28"/>
          <w:lang w:eastAsia="en-US"/>
        </w:rPr>
        <w:t>. ред.  – 33,6 %, в проекте бюджета на 2018 год – 23,3%.</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Подробнее о капитальных расходах см. в разделах ниже настоящего Заключения.</w:t>
      </w:r>
    </w:p>
    <w:p w:rsidR="001262D3" w:rsidRPr="001262D3" w:rsidRDefault="001262D3" w:rsidP="001262D3">
      <w:pPr>
        <w:spacing w:after="0" w:line="240" w:lineRule="auto"/>
        <w:ind w:firstLine="709"/>
        <w:contextualSpacing/>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lastRenderedPageBreak/>
        <w:t>Текущие расходы в проекте бюджета на 2018 год запланированы в сумме  23 005 805,92 тыс. рублей, что выше бюджета 2017 года (в перв. ред.) на 2,1% или 482 926,63 тыс. рублей. В структуре расходов 2018 года доля текущих расходов составит 81,5%. По сравнению с 2017 годом она снизилась на 7,6 процентных пунктов.</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По данным, представленным главными распорядителями бюджетных средств, по состоянию на 01.10.2017 потребность на устранение предписаний (представлений), оплату решений судов и штрафов составила 627 417,14 тыс. рублей. В проекте бюджета города на 2018 год запланированы расходы на сумму 239 341,17 тыс. рублей </w:t>
      </w:r>
      <w:r w:rsidRPr="001262D3">
        <w:rPr>
          <w:rFonts w:ascii="Times New Roman" w:eastAsia="Calibri" w:hAnsi="Times New Roman" w:cs="Times New Roman"/>
          <w:i/>
          <w:sz w:val="28"/>
          <w:szCs w:val="28"/>
          <w:lang w:eastAsia="en-US"/>
        </w:rPr>
        <w:t>(38,1% от потребности на 01.10.2017)</w:t>
      </w:r>
      <w:r w:rsidRPr="001262D3">
        <w:rPr>
          <w:rFonts w:ascii="Times New Roman" w:eastAsia="Calibri" w:hAnsi="Times New Roman" w:cs="Times New Roman"/>
          <w:sz w:val="28"/>
          <w:szCs w:val="28"/>
          <w:lang w:eastAsia="en-US"/>
        </w:rPr>
        <w:t>, в том числе:</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на устранение предписаний (представлений) контролирующих и надзорных органов в сумме 148 079,86 тыс. рублей;</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на оплату решений судов, штрафов в сумме 91 261,31 тыс. рублей. </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Объем этих расходов практически соответствует объему средств запланированные на эти цели в бюджете города на 2017 год (в перв. ред.). </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Сумма средств, планируемая на осуществление указанных расходов сопоставима с суммой доходов, которую планируется получить в бюджет города по источнику «Штрафы, санкции, возмещение ущерба» (261,4 млн. рублей).</w:t>
      </w:r>
    </w:p>
    <w:p w:rsidR="001262D3" w:rsidRPr="001262D3" w:rsidRDefault="001262D3" w:rsidP="001262D3">
      <w:pPr>
        <w:spacing w:after="0" w:line="240" w:lineRule="auto"/>
        <w:ind w:firstLine="709"/>
        <w:contextualSpacing/>
        <w:jc w:val="both"/>
        <w:rPr>
          <w:rFonts w:ascii="Times New Roman" w:eastAsia="Calibri" w:hAnsi="Times New Roman" w:cs="Times New Roman"/>
          <w:szCs w:val="28"/>
          <w:lang w:eastAsia="en-US"/>
        </w:rPr>
      </w:pP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28"/>
          <w:szCs w:val="32"/>
        </w:rPr>
      </w:pPr>
      <w:bookmarkStart w:id="15" w:name="_Toc499996221"/>
      <w:r w:rsidRPr="001262D3">
        <w:rPr>
          <w:rFonts w:ascii="Times New Roman" w:eastAsia="Times New Roman" w:hAnsi="Times New Roman" w:cs="Times New Roman"/>
          <w:b/>
          <w:bCs/>
          <w:kern w:val="32"/>
          <w:sz w:val="28"/>
          <w:szCs w:val="32"/>
        </w:rPr>
        <w:t>4.1. Адресная инвестиционная программа на 2018-2020 годы</w:t>
      </w:r>
      <w:bookmarkEnd w:id="15"/>
    </w:p>
    <w:p w:rsidR="001262D3" w:rsidRPr="001262D3" w:rsidRDefault="001262D3" w:rsidP="001262D3">
      <w:pPr>
        <w:widowControl w:val="0"/>
        <w:spacing w:after="0" w:line="240" w:lineRule="auto"/>
        <w:rPr>
          <w:rFonts w:ascii="Courier New" w:eastAsia="Times New Roman" w:hAnsi="Courier New" w:cs="Courier New"/>
          <w:sz w:val="20"/>
          <w:szCs w:val="20"/>
          <w:highlight w:val="yellow"/>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Проектом бюджета города на 2018-2020 годы в рамках адресной инвестиционной программы (далее также – АИП) предусмотрены бюджетные инвестиции в сумме 7 391 035,75 тыс. рублей, в том числе:</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- 4 651 733,95 тыс. рублей за счет собственных средств бюджета города;</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- 2 739 301,80 тыс. рублей за счет средств вышестоящих бюджетов.</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Динамика и структура АИП представлена в Таблице 16. </w:t>
      </w: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0F1B93" w:rsidRDefault="000F1B9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p>
    <w:p w:rsidR="001262D3" w:rsidRPr="001262D3" w:rsidRDefault="001262D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lastRenderedPageBreak/>
        <w:t xml:space="preserve">Таблица 16 </w:t>
      </w:r>
    </w:p>
    <w:p w:rsidR="001262D3" w:rsidRPr="001262D3" w:rsidRDefault="001262D3" w:rsidP="001262D3">
      <w:pPr>
        <w:autoSpaceDE w:val="0"/>
        <w:autoSpaceDN w:val="0"/>
        <w:adjustRightInd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autoSpaceDE w:val="0"/>
        <w:autoSpaceDN w:val="0"/>
        <w:adjustRightInd w:val="0"/>
        <w:spacing w:after="0" w:line="240" w:lineRule="auto"/>
        <w:jc w:val="right"/>
        <w:rPr>
          <w:rFonts w:ascii="Times New Roman" w:eastAsia="Times New Roman" w:hAnsi="Times New Roman" w:cs="Times New Roman"/>
          <w:sz w:val="24"/>
          <w:szCs w:val="28"/>
        </w:rPr>
      </w:pPr>
      <w:r w:rsidRPr="001262D3">
        <w:rPr>
          <w:rFonts w:ascii="Courier New" w:eastAsia="Times New Roman" w:hAnsi="Courier New" w:cs="Courier New"/>
          <w:noProof/>
          <w:sz w:val="20"/>
          <w:szCs w:val="20"/>
        </w:rPr>
        <w:drawing>
          <wp:inline distT="0" distB="0" distL="0" distR="0" wp14:anchorId="686E8909" wp14:editId="738C1866">
            <wp:extent cx="6108192" cy="4067251"/>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4075200"/>
                    </a:xfrm>
                    <a:prstGeom prst="rect">
                      <a:avLst/>
                    </a:prstGeom>
                    <a:noFill/>
                    <a:ln>
                      <a:noFill/>
                    </a:ln>
                  </pic:spPr>
                </pic:pic>
              </a:graphicData>
            </a:graphic>
          </wp:inline>
        </w:drawing>
      </w:r>
    </w:p>
    <w:p w:rsidR="001262D3" w:rsidRPr="001262D3" w:rsidRDefault="001262D3" w:rsidP="001262D3">
      <w:pPr>
        <w:autoSpaceDE w:val="0"/>
        <w:autoSpaceDN w:val="0"/>
        <w:adjustRightInd w:val="0"/>
        <w:spacing w:after="0" w:line="240" w:lineRule="auto"/>
        <w:jc w:val="right"/>
        <w:rPr>
          <w:rFonts w:ascii="Times New Roman" w:eastAsia="Times New Roman" w:hAnsi="Times New Roman" w:cs="Times New Roman"/>
          <w:sz w:val="24"/>
          <w:szCs w:val="28"/>
        </w:rPr>
      </w:pPr>
    </w:p>
    <w:p w:rsidR="001262D3" w:rsidRPr="001262D3" w:rsidRDefault="001262D3" w:rsidP="001262D3">
      <w:pPr>
        <w:widowControl w:val="0"/>
        <w:shd w:val="clear" w:color="auto" w:fill="FFFFFF"/>
        <w:spacing w:after="0" w:line="240" w:lineRule="auto"/>
        <w:ind w:firstLine="709"/>
        <w:jc w:val="both"/>
        <w:rPr>
          <w:rFonts w:ascii="Times New Roman" w:eastAsia="Times New Roman" w:hAnsi="Times New Roman" w:cs="Times New Roman"/>
          <w:sz w:val="28"/>
          <w:szCs w:val="28"/>
          <w:highlight w:val="yellow"/>
        </w:rPr>
      </w:pPr>
      <w:r w:rsidRPr="001262D3">
        <w:rPr>
          <w:rFonts w:ascii="Times New Roman" w:eastAsia="Times New Roman" w:hAnsi="Times New Roman" w:cs="Times New Roman"/>
          <w:sz w:val="28"/>
          <w:szCs w:val="28"/>
        </w:rPr>
        <w:t xml:space="preserve">В АИП на 2017 год в перв. </w:t>
      </w:r>
      <w:r w:rsidRPr="001262D3">
        <w:rPr>
          <w:rFonts w:ascii="Times New Roman" w:eastAsia="Calibri" w:hAnsi="Times New Roman" w:cs="Times New Roman"/>
          <w:sz w:val="28"/>
          <w:szCs w:val="28"/>
        </w:rPr>
        <w:t xml:space="preserve">ред. </w:t>
      </w:r>
      <w:r w:rsidRPr="001262D3">
        <w:rPr>
          <w:rFonts w:ascii="Times New Roman" w:eastAsia="Times New Roman" w:hAnsi="Times New Roman" w:cs="Times New Roman"/>
          <w:sz w:val="28"/>
          <w:szCs w:val="28"/>
        </w:rPr>
        <w:t>предусматривалось финансирование 32 объектов. С</w:t>
      </w:r>
      <w:r w:rsidRPr="001262D3">
        <w:rPr>
          <w:rFonts w:ascii="Times New Roman" w:eastAsia="Times New Roman" w:hAnsi="Times New Roman" w:cs="Times New Roman"/>
          <w:sz w:val="28"/>
          <w:szCs w:val="28"/>
          <w:shd w:val="clear" w:color="auto" w:fill="FFFFFF"/>
        </w:rPr>
        <w:t xml:space="preserve"> учетом внесенных изменений количество объектов выросло</w:t>
      </w:r>
      <w:r w:rsidRPr="001262D3">
        <w:rPr>
          <w:rFonts w:ascii="Times New Roman" w:eastAsia="Times New Roman" w:hAnsi="Times New Roman" w:cs="Times New Roman"/>
          <w:sz w:val="28"/>
          <w:szCs w:val="28"/>
        </w:rPr>
        <w:t xml:space="preserve"> до 45.</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Проектом АИП на 2018-2020 годы ожидается направить капитальные вложения в 2018 году на 23 объекта, в 2019 году на 5 объектов и в 2020 году </w:t>
      </w:r>
      <w:proofErr w:type="gramStart"/>
      <w:r w:rsidRPr="001262D3">
        <w:rPr>
          <w:rFonts w:ascii="Times New Roman" w:eastAsia="Times New Roman" w:hAnsi="Times New Roman" w:cs="Times New Roman"/>
          <w:sz w:val="28"/>
          <w:szCs w:val="28"/>
        </w:rPr>
        <w:t>на</w:t>
      </w:r>
      <w:proofErr w:type="gramEnd"/>
      <w:r w:rsidRPr="001262D3">
        <w:rPr>
          <w:rFonts w:ascii="Times New Roman" w:eastAsia="Times New Roman" w:hAnsi="Times New Roman" w:cs="Times New Roman"/>
          <w:sz w:val="28"/>
          <w:szCs w:val="28"/>
        </w:rPr>
        <w:t xml:space="preserve"> 7 объектов.</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 всем включенным в АИП объектам строительства </w:t>
      </w:r>
      <w:proofErr w:type="gramStart"/>
      <w:r w:rsidRPr="001262D3">
        <w:rPr>
          <w:rFonts w:ascii="Times New Roman" w:eastAsia="Times New Roman" w:hAnsi="Times New Roman" w:cs="Times New Roman"/>
          <w:sz w:val="28"/>
          <w:szCs w:val="28"/>
        </w:rPr>
        <w:t>разработана</w:t>
      </w:r>
      <w:proofErr w:type="gramEnd"/>
      <w:r w:rsidRPr="001262D3">
        <w:rPr>
          <w:rFonts w:ascii="Times New Roman" w:eastAsia="Times New Roman" w:hAnsi="Times New Roman" w:cs="Times New Roman"/>
          <w:sz w:val="28"/>
          <w:szCs w:val="28"/>
        </w:rPr>
        <w:t xml:space="preserve"> ПСД и получено заключение госэкспертизы.</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 2018-2020 годы доля бюджетных инвестиций АИП в общей сумме расходов  составляет 9,4%, в том числе в 2018 году - 8,1%.</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бюджетные инвестиции предусмотрены в сумме 2 299 168,72 тыс. рублей, из них:</w:t>
      </w:r>
    </w:p>
    <w:p w:rsidR="001262D3" w:rsidRPr="001262D3" w:rsidRDefault="001262D3" w:rsidP="00A25AEF">
      <w:pPr>
        <w:widowControl w:val="0"/>
        <w:numPr>
          <w:ilvl w:val="0"/>
          <w:numId w:val="17"/>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965 425,41 тыс. рублей или 42,0% от общей суммы расходов по АИП на 2018 год – на объекты жилищно-коммунального хозяйства, из них: </w:t>
      </w:r>
    </w:p>
    <w:p w:rsidR="001262D3" w:rsidRPr="001262D3" w:rsidRDefault="001262D3" w:rsidP="001262D3">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- 300 000,0 тыс. рублей (13,0 %) на приобретение жилых помещений для переселения граждан, проживающих в жилых домах, признанных в установленном порядке аварийными и подлежащими сносу, в рамках подготовки к проведению </w:t>
      </w:r>
      <w:r w:rsidRPr="001262D3">
        <w:rPr>
          <w:rFonts w:ascii="Times New Roman" w:eastAsia="Calibri" w:hAnsi="Times New Roman" w:cs="Times New Roman"/>
          <w:sz w:val="28"/>
          <w:szCs w:val="28"/>
          <w:lang w:val="en-US" w:eastAsia="en-US"/>
        </w:rPr>
        <w:t>XXIX</w:t>
      </w:r>
      <w:r w:rsidRPr="001262D3">
        <w:rPr>
          <w:rFonts w:ascii="Times New Roman" w:eastAsia="Calibri" w:hAnsi="Times New Roman" w:cs="Times New Roman"/>
          <w:sz w:val="28"/>
          <w:szCs w:val="28"/>
          <w:lang w:eastAsia="en-US"/>
        </w:rPr>
        <w:t xml:space="preserve"> Всемирной зимней универсиады в 2019 году;</w:t>
      </w:r>
    </w:p>
    <w:p w:rsidR="001262D3" w:rsidRPr="001262D3" w:rsidRDefault="001262D3" w:rsidP="001262D3">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- 256 913,60 тыс. рублей или 11,2 % от общего объема расходов на АИП на 2017 год – приобретение жилых помещений в целях их предоставления детям-сиротам и детям, оставшимся без попечения родителей, а также лицам из их числа, не имеющим жилого помещения;</w:t>
      </w:r>
    </w:p>
    <w:p w:rsidR="001262D3" w:rsidRPr="001262D3" w:rsidRDefault="001262D3" w:rsidP="00A25AEF">
      <w:pPr>
        <w:widowControl w:val="0"/>
        <w:numPr>
          <w:ilvl w:val="0"/>
          <w:numId w:val="17"/>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val="en-US" w:eastAsia="en-US"/>
        </w:rPr>
        <w:t> </w:t>
      </w:r>
      <w:r w:rsidRPr="001262D3">
        <w:rPr>
          <w:rFonts w:ascii="Times New Roman" w:eastAsia="Calibri" w:hAnsi="Times New Roman" w:cs="Times New Roman"/>
          <w:sz w:val="28"/>
          <w:szCs w:val="28"/>
          <w:lang w:eastAsia="en-US"/>
        </w:rPr>
        <w:t xml:space="preserve">753 308,6  тыс. рублей или 32,8% от общей суммы расходов АИП </w:t>
      </w:r>
      <w:r w:rsidRPr="001262D3">
        <w:rPr>
          <w:rFonts w:ascii="Times New Roman" w:eastAsia="Calibri" w:hAnsi="Times New Roman" w:cs="Times New Roman"/>
          <w:sz w:val="28"/>
          <w:szCs w:val="28"/>
          <w:lang w:eastAsia="en-US"/>
        </w:rPr>
        <w:lastRenderedPageBreak/>
        <w:t xml:space="preserve">на 2018 год – на объекты социальной сферы. Их них 97% или 728 288,6 тыс. рублей на строительство общеобразовательной школы во </w:t>
      </w:r>
      <w:r w:rsidRPr="001262D3">
        <w:rPr>
          <w:rFonts w:ascii="Times New Roman" w:eastAsia="Calibri" w:hAnsi="Times New Roman" w:cs="Times New Roman"/>
          <w:sz w:val="28"/>
          <w:szCs w:val="28"/>
          <w:lang w:val="en-US" w:eastAsia="en-US"/>
        </w:rPr>
        <w:t>II</w:t>
      </w:r>
      <w:r w:rsidRPr="001262D3">
        <w:rPr>
          <w:rFonts w:ascii="Times New Roman" w:eastAsia="Calibri" w:hAnsi="Times New Roman" w:cs="Times New Roman"/>
          <w:sz w:val="28"/>
          <w:szCs w:val="28"/>
          <w:lang w:eastAsia="en-US"/>
        </w:rPr>
        <w:t xml:space="preserve"> мкр. жилого района «Покровский»;</w:t>
      </w:r>
    </w:p>
    <w:p w:rsidR="001262D3" w:rsidRPr="001262D3" w:rsidRDefault="001262D3" w:rsidP="00A25AEF">
      <w:pPr>
        <w:widowControl w:val="0"/>
        <w:numPr>
          <w:ilvl w:val="0"/>
          <w:numId w:val="17"/>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580 434,69 тыс. рублей или 25,2% от общей суммы расходов АИП на 2018 год – на объекты дорожного строительства. Из них 36,4% или 211 384,07 тыс. рублей предусмотрено на выполнение работ по строительству транспортной развязки в микрорайоне «Тихие Зори».</w:t>
      </w:r>
    </w:p>
    <w:p w:rsidR="001262D3" w:rsidRPr="001262D3" w:rsidRDefault="001262D3" w:rsidP="001262D3">
      <w:pPr>
        <w:spacing w:after="0" w:line="240" w:lineRule="auto"/>
        <w:ind w:firstLine="709"/>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t>Диаграмма 4</w:t>
      </w:r>
    </w:p>
    <w:p w:rsidR="001262D3" w:rsidRPr="001262D3" w:rsidRDefault="001262D3" w:rsidP="001262D3">
      <w:pPr>
        <w:spacing w:after="0" w:line="240" w:lineRule="auto"/>
        <w:ind w:firstLine="709"/>
        <w:jc w:val="center"/>
        <w:rPr>
          <w:rFonts w:ascii="Times New Roman" w:eastAsia="Calibri" w:hAnsi="Times New Roman" w:cs="Times New Roman"/>
          <w:sz w:val="28"/>
          <w:szCs w:val="28"/>
        </w:rPr>
      </w:pPr>
      <w:r w:rsidRPr="001262D3">
        <w:rPr>
          <w:rFonts w:ascii="Times New Roman" w:eastAsia="Calibri" w:hAnsi="Times New Roman" w:cs="Times New Roman"/>
          <w:sz w:val="28"/>
          <w:szCs w:val="28"/>
        </w:rPr>
        <w:t>Динамика расходов по АИП в 2016-2020 годах</w:t>
      </w:r>
    </w:p>
    <w:p w:rsidR="001262D3" w:rsidRPr="001262D3" w:rsidRDefault="001262D3" w:rsidP="001262D3">
      <w:pPr>
        <w:spacing w:after="0" w:line="240" w:lineRule="auto"/>
        <w:ind w:firstLine="709"/>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t>млн. руб.</w:t>
      </w:r>
    </w:p>
    <w:p w:rsidR="001262D3" w:rsidRPr="001262D3" w:rsidRDefault="001262D3" w:rsidP="001262D3">
      <w:pPr>
        <w:autoSpaceDE w:val="0"/>
        <w:autoSpaceDN w:val="0"/>
        <w:adjustRightInd w:val="0"/>
        <w:spacing w:after="0" w:line="240" w:lineRule="auto"/>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6091041A" wp14:editId="36574DCF">
            <wp:extent cx="6120130" cy="3098912"/>
            <wp:effectExtent l="0" t="0" r="0" b="63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2018 году по сравнению с бюджетом на 2017 год (в перв. ред.)  планируется увеличение расходов на 980 360,68  тыс. рублей или на 74,3%. </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основном это связано с увеличением расходов в 3 раза (на 1 308 059,5 тыс. рублей) за счет средств вышестоящих бюджетов предусмотренных:</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- 501 114,10 тыс. рублей на дорожное строительство (</w:t>
      </w:r>
      <w:r w:rsidRPr="001262D3">
        <w:rPr>
          <w:rFonts w:ascii="Times New Roman" w:eastAsia="Times New Roman" w:hAnsi="Times New Roman" w:cs="Times New Roman"/>
          <w:i/>
          <w:sz w:val="28"/>
          <w:szCs w:val="28"/>
        </w:rPr>
        <w:t xml:space="preserve">с  0 до 501 114,10 тыс. рублей). </w:t>
      </w:r>
      <w:r w:rsidRPr="001262D3">
        <w:rPr>
          <w:rFonts w:ascii="Times New Roman" w:eastAsia="Times New Roman" w:hAnsi="Times New Roman" w:cs="Times New Roman"/>
          <w:sz w:val="28"/>
          <w:szCs w:val="28"/>
        </w:rPr>
        <w:t>Выделены ассигнования на строительство пешеходного перехода в районе ледовой арены по ул. Партизана Железняка, пешеходного перехода в районе ледового дворца «Арена Север» по ул. 9 Мая, строительство транспортной развязки в мкр. «Тихие Зори»;</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- 378 945,40 тыс. рублей на жилищно-коммунальное строительство (</w:t>
      </w:r>
      <w:r w:rsidRPr="001262D3">
        <w:rPr>
          <w:rFonts w:ascii="Times New Roman" w:eastAsia="Times New Roman" w:hAnsi="Times New Roman" w:cs="Times New Roman"/>
          <w:i/>
          <w:sz w:val="28"/>
          <w:szCs w:val="28"/>
        </w:rPr>
        <w:t>с 236 017 тыс. рублей до 614 962,40 тыс. рублей</w:t>
      </w:r>
      <w:r w:rsidRPr="001262D3">
        <w:rPr>
          <w:rFonts w:ascii="Times New Roman" w:eastAsia="Times New Roman" w:hAnsi="Times New Roman" w:cs="Times New Roman"/>
          <w:sz w:val="28"/>
          <w:szCs w:val="28"/>
        </w:rPr>
        <w:t xml:space="preserve">). </w:t>
      </w:r>
      <w:r w:rsidRPr="001262D3">
        <w:rPr>
          <w:rFonts w:ascii="Times New Roman" w:eastAsia="Calibri" w:hAnsi="Times New Roman" w:cs="Times New Roman"/>
          <w:sz w:val="28"/>
          <w:szCs w:val="28"/>
          <w:lang w:eastAsia="en-US"/>
        </w:rPr>
        <w:t>Выделены ассигнования на обеспечение жильем детей-сирот, а так же для переселения граждан проживающих в жилых домах признанных аварийными и подлежащих сносу в рамках подготовки к проведению всемирной зимней универсиады 2019 года;</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- 428 000 тыс. рублей на социальную сферу (</w:t>
      </w:r>
      <w:r w:rsidRPr="001262D3">
        <w:rPr>
          <w:rFonts w:ascii="Times New Roman" w:eastAsia="Calibri" w:hAnsi="Times New Roman" w:cs="Times New Roman"/>
          <w:i/>
          <w:sz w:val="28"/>
          <w:szCs w:val="28"/>
          <w:lang w:eastAsia="en-US"/>
        </w:rPr>
        <w:t xml:space="preserve">с 300 000 тыс. рублей до 728 000 тыс. рублей). </w:t>
      </w:r>
      <w:r w:rsidRPr="001262D3">
        <w:rPr>
          <w:rFonts w:ascii="Times New Roman" w:eastAsia="Calibri" w:hAnsi="Times New Roman" w:cs="Times New Roman"/>
          <w:sz w:val="28"/>
          <w:szCs w:val="28"/>
          <w:lang w:eastAsia="en-US"/>
        </w:rPr>
        <w:t>Выделены ассигнования на</w:t>
      </w:r>
      <w:r w:rsidRPr="001262D3">
        <w:rPr>
          <w:rFonts w:ascii="Times New Roman" w:eastAsia="Times New Roman" w:hAnsi="Times New Roman" w:cs="Times New Roman"/>
          <w:sz w:val="28"/>
          <w:szCs w:val="28"/>
        </w:rPr>
        <w:t xml:space="preserve"> строительство Общеобразовательной школы во </w:t>
      </w:r>
      <w:r w:rsidRPr="001262D3">
        <w:rPr>
          <w:rFonts w:ascii="Times New Roman" w:eastAsia="Times New Roman" w:hAnsi="Times New Roman" w:cs="Times New Roman"/>
          <w:sz w:val="28"/>
          <w:szCs w:val="28"/>
          <w:lang w:val="en-US"/>
        </w:rPr>
        <w:t>II</w:t>
      </w:r>
      <w:r w:rsidRPr="001262D3">
        <w:rPr>
          <w:rFonts w:ascii="Times New Roman" w:eastAsia="Times New Roman" w:hAnsi="Times New Roman" w:cs="Times New Roman"/>
          <w:sz w:val="28"/>
          <w:szCs w:val="28"/>
        </w:rPr>
        <w:t xml:space="preserve"> мкр. жилого района «Покровский»;</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1262D3">
        <w:rPr>
          <w:rFonts w:ascii="Times New Roman" w:eastAsia="Times New Roman" w:hAnsi="Times New Roman" w:cs="Times New Roman"/>
          <w:sz w:val="28"/>
          <w:szCs w:val="28"/>
        </w:rPr>
        <w:t xml:space="preserve">Кроме того, увеличение расходов за счет собственных средств на жилищно – коммунальное строительство на 76 574,10 тыс. рублей </w:t>
      </w:r>
      <w:r w:rsidRPr="001262D3">
        <w:rPr>
          <w:rFonts w:ascii="Times New Roman" w:eastAsia="Times New Roman" w:hAnsi="Times New Roman" w:cs="Times New Roman"/>
          <w:i/>
          <w:sz w:val="28"/>
          <w:szCs w:val="28"/>
        </w:rPr>
        <w:t xml:space="preserve">(с 273 888,93 тыс. рублей до 350 463,03 тыс. рублей). </w:t>
      </w:r>
      <w:r w:rsidRPr="001262D3">
        <w:rPr>
          <w:rFonts w:ascii="Times New Roman" w:eastAsia="Times New Roman" w:hAnsi="Times New Roman" w:cs="Times New Roman"/>
          <w:sz w:val="28"/>
          <w:szCs w:val="28"/>
        </w:rPr>
        <w:t xml:space="preserve">Предусмотрены средства на </w:t>
      </w:r>
      <w:r w:rsidRPr="001262D3">
        <w:rPr>
          <w:rFonts w:ascii="Times New Roman" w:eastAsia="Times New Roman" w:hAnsi="Times New Roman" w:cs="Times New Roman"/>
          <w:sz w:val="28"/>
          <w:szCs w:val="28"/>
        </w:rPr>
        <w:lastRenderedPageBreak/>
        <w:t xml:space="preserve">строительство правобережных очистных сооружений для прохождения стоков ливневых вод с ул. </w:t>
      </w:r>
      <w:proofErr w:type="gramStart"/>
      <w:r w:rsidRPr="001262D3">
        <w:rPr>
          <w:rFonts w:ascii="Times New Roman" w:eastAsia="Times New Roman" w:hAnsi="Times New Roman" w:cs="Times New Roman"/>
          <w:sz w:val="28"/>
          <w:szCs w:val="28"/>
        </w:rPr>
        <w:t>Свердловской</w:t>
      </w:r>
      <w:proofErr w:type="gramEnd"/>
      <w:r w:rsidRPr="001262D3">
        <w:rPr>
          <w:rFonts w:ascii="Times New Roman" w:eastAsia="Times New Roman" w:hAnsi="Times New Roman" w:cs="Times New Roman"/>
          <w:sz w:val="28"/>
          <w:szCs w:val="28"/>
        </w:rPr>
        <w:t xml:space="preserve"> и 4-го мостового перехода.</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В АИП на 2018 год по сравнению с бюджетом на 2017 год в </w:t>
      </w:r>
      <w:proofErr w:type="spellStart"/>
      <w:r w:rsidRPr="001262D3">
        <w:rPr>
          <w:rFonts w:ascii="Times New Roman" w:eastAsia="Times New Roman" w:hAnsi="Times New Roman" w:cs="Times New Roman"/>
          <w:sz w:val="28"/>
          <w:szCs w:val="28"/>
        </w:rPr>
        <w:t>дейст</w:t>
      </w:r>
      <w:proofErr w:type="spellEnd"/>
      <w:r w:rsidRPr="001262D3">
        <w:rPr>
          <w:rFonts w:ascii="Times New Roman" w:eastAsia="Times New Roman" w:hAnsi="Times New Roman" w:cs="Times New Roman"/>
          <w:sz w:val="28"/>
          <w:szCs w:val="28"/>
        </w:rPr>
        <w:t>. ред. запланировано уменьшение расходов на 171 971,30 тыс. рублей или на 7%.</w:t>
      </w:r>
      <w:r w:rsidRPr="001262D3">
        <w:rPr>
          <w:rFonts w:ascii="Times New Roman" w:eastAsia="Calibri" w:hAnsi="Times New Roman" w:cs="Times New Roman"/>
          <w:sz w:val="28"/>
          <w:szCs w:val="28"/>
          <w:lang w:eastAsia="en-US"/>
        </w:rPr>
        <w:t xml:space="preserve"> Это связано с тем, что:</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1. </w:t>
      </w:r>
      <w:proofErr w:type="gramStart"/>
      <w:r w:rsidRPr="001262D3">
        <w:rPr>
          <w:rFonts w:ascii="Times New Roman" w:eastAsia="Calibri" w:hAnsi="Times New Roman" w:cs="Times New Roman"/>
          <w:sz w:val="28"/>
          <w:szCs w:val="28"/>
          <w:lang w:eastAsia="en-US"/>
        </w:rPr>
        <w:t>В АИП на 2017 год были предусмотрены средства на оплату кредиторской задолженности</w:t>
      </w:r>
      <w:r w:rsidRPr="001262D3">
        <w:rPr>
          <w:rFonts w:ascii="Times New Roman" w:eastAsia="Times New Roman" w:hAnsi="Times New Roman" w:cs="Times New Roman"/>
          <w:sz w:val="28"/>
          <w:szCs w:val="28"/>
        </w:rPr>
        <w:t xml:space="preserve"> по 4 объектам </w:t>
      </w:r>
      <w:r w:rsidRPr="001262D3">
        <w:rPr>
          <w:rFonts w:ascii="Times New Roman" w:eastAsia="Calibri" w:hAnsi="Times New Roman" w:cs="Times New Roman"/>
          <w:sz w:val="28"/>
          <w:szCs w:val="28"/>
          <w:lang w:eastAsia="en-US"/>
        </w:rPr>
        <w:t xml:space="preserve">в сумме </w:t>
      </w:r>
      <w:r w:rsidRPr="001262D3">
        <w:rPr>
          <w:rFonts w:ascii="Times New Roman" w:eastAsia="Calibri" w:hAnsi="Times New Roman" w:cs="Times New Roman"/>
          <w:sz w:val="28"/>
          <w:szCs w:val="28"/>
        </w:rPr>
        <w:t>70 902,83</w:t>
      </w:r>
      <w:r w:rsidRPr="001262D3">
        <w:rPr>
          <w:rFonts w:ascii="Times New Roman" w:eastAsia="Calibri" w:hAnsi="Times New Roman" w:cs="Times New Roman"/>
          <w:sz w:val="28"/>
          <w:szCs w:val="28"/>
          <w:lang w:eastAsia="en-US"/>
        </w:rPr>
        <w:t xml:space="preserve"> тыс. рублей </w:t>
      </w: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i/>
          <w:sz w:val="28"/>
          <w:szCs w:val="28"/>
        </w:rPr>
        <w:t>детский сад по пр.</w:t>
      </w:r>
      <w:proofErr w:type="gramEnd"/>
      <w:r w:rsidRPr="001262D3">
        <w:rPr>
          <w:rFonts w:ascii="Times New Roman" w:eastAsia="Times New Roman" w:hAnsi="Times New Roman" w:cs="Times New Roman"/>
          <w:i/>
          <w:sz w:val="28"/>
          <w:szCs w:val="28"/>
        </w:rPr>
        <w:t xml:space="preserve"> Металлургов,15а, жилой дом по ул. Спартаковцев, автодорога в створе ул. </w:t>
      </w:r>
      <w:proofErr w:type="spellStart"/>
      <w:r w:rsidRPr="001262D3">
        <w:rPr>
          <w:rFonts w:ascii="Times New Roman" w:eastAsia="Times New Roman" w:hAnsi="Times New Roman" w:cs="Times New Roman"/>
          <w:i/>
          <w:sz w:val="28"/>
          <w:szCs w:val="28"/>
        </w:rPr>
        <w:t>Волочаевской</w:t>
      </w:r>
      <w:proofErr w:type="spellEnd"/>
      <w:r w:rsidRPr="001262D3">
        <w:rPr>
          <w:rFonts w:ascii="Times New Roman" w:eastAsia="Times New Roman" w:hAnsi="Times New Roman" w:cs="Times New Roman"/>
          <w:i/>
          <w:sz w:val="28"/>
          <w:szCs w:val="28"/>
        </w:rPr>
        <w:t xml:space="preserve"> от ул. </w:t>
      </w:r>
      <w:proofErr w:type="spellStart"/>
      <w:r w:rsidRPr="001262D3">
        <w:rPr>
          <w:rFonts w:ascii="Times New Roman" w:eastAsia="Times New Roman" w:hAnsi="Times New Roman" w:cs="Times New Roman"/>
          <w:i/>
          <w:sz w:val="28"/>
          <w:szCs w:val="28"/>
        </w:rPr>
        <w:t>Дубровенского</w:t>
      </w:r>
      <w:proofErr w:type="spellEnd"/>
      <w:r w:rsidRPr="001262D3">
        <w:rPr>
          <w:rFonts w:ascii="Times New Roman" w:eastAsia="Times New Roman" w:hAnsi="Times New Roman" w:cs="Times New Roman"/>
          <w:i/>
          <w:sz w:val="28"/>
          <w:szCs w:val="28"/>
        </w:rPr>
        <w:t xml:space="preserve"> до ул. Копылова,</w:t>
      </w:r>
      <w:r w:rsidRPr="001262D3">
        <w:rPr>
          <w:rFonts w:ascii="Times New Roman" w:eastAsia="Times New Roman" w:hAnsi="Times New Roman" w:cs="Times New Roman"/>
          <w:sz w:val="28"/>
          <w:szCs w:val="28"/>
        </w:rPr>
        <w:t xml:space="preserve"> </w:t>
      </w:r>
      <w:r w:rsidRPr="001262D3">
        <w:rPr>
          <w:rFonts w:ascii="Times New Roman" w:eastAsia="Times New Roman" w:hAnsi="Times New Roman" w:cs="Times New Roman"/>
          <w:i/>
          <w:sz w:val="28"/>
          <w:szCs w:val="28"/>
        </w:rPr>
        <w:t>автодорога по ул. Мужества от ул. Чернышевского до ул. Шевцово</w:t>
      </w:r>
      <w:proofErr w:type="gramStart"/>
      <w:r w:rsidRPr="001262D3">
        <w:rPr>
          <w:rFonts w:ascii="Times New Roman" w:eastAsia="Times New Roman" w:hAnsi="Times New Roman" w:cs="Times New Roman"/>
          <w:i/>
          <w:sz w:val="28"/>
          <w:szCs w:val="28"/>
        </w:rPr>
        <w:t>й-</w:t>
      </w:r>
      <w:proofErr w:type="gramEnd"/>
      <w:r w:rsidRPr="001262D3">
        <w:rPr>
          <w:rFonts w:ascii="Times New Roman" w:eastAsia="Times New Roman" w:hAnsi="Times New Roman" w:cs="Times New Roman"/>
          <w:i/>
          <w:sz w:val="28"/>
          <w:szCs w:val="28"/>
        </w:rPr>
        <w:t xml:space="preserve"> введены в эксплуатацию в 2016 году</w:t>
      </w:r>
      <w:r w:rsidRPr="001262D3">
        <w:rPr>
          <w:rFonts w:ascii="Times New Roman" w:eastAsia="Times New Roman" w:hAnsi="Times New Roman" w:cs="Times New Roman"/>
          <w:sz w:val="28"/>
          <w:szCs w:val="28"/>
        </w:rPr>
        <w:t>);</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2. Предусмотрено завершение строительства школы в мкрн. «</w:t>
      </w:r>
      <w:proofErr w:type="spellStart"/>
      <w:r w:rsidRPr="001262D3">
        <w:rPr>
          <w:rFonts w:ascii="Times New Roman" w:eastAsia="Calibri" w:hAnsi="Times New Roman" w:cs="Times New Roman"/>
          <w:sz w:val="28"/>
          <w:szCs w:val="28"/>
          <w:lang w:eastAsia="en-US"/>
        </w:rPr>
        <w:t>Иннокентьевский</w:t>
      </w:r>
      <w:proofErr w:type="spellEnd"/>
      <w:r w:rsidRPr="001262D3">
        <w:rPr>
          <w:rFonts w:ascii="Times New Roman" w:eastAsia="Calibri" w:hAnsi="Times New Roman" w:cs="Times New Roman"/>
          <w:sz w:val="28"/>
          <w:szCs w:val="28"/>
          <w:lang w:eastAsia="en-US"/>
        </w:rPr>
        <w:t>».</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Анализ исполнения АИП за 2015-2016 годы показал, что в проект бюджета на 2018-2020 годы не включено строительство 11 объектов, по которым </w:t>
      </w:r>
      <w:proofErr w:type="gramStart"/>
      <w:r w:rsidRPr="001262D3">
        <w:rPr>
          <w:rFonts w:ascii="Times New Roman" w:eastAsia="Times New Roman" w:hAnsi="Times New Roman" w:cs="Times New Roman"/>
          <w:sz w:val="28"/>
          <w:szCs w:val="28"/>
        </w:rPr>
        <w:t>разработана</w:t>
      </w:r>
      <w:proofErr w:type="gramEnd"/>
      <w:r w:rsidRPr="001262D3">
        <w:rPr>
          <w:rFonts w:ascii="Times New Roman" w:eastAsia="Times New Roman" w:hAnsi="Times New Roman" w:cs="Times New Roman"/>
          <w:sz w:val="28"/>
          <w:szCs w:val="28"/>
        </w:rPr>
        <w:t xml:space="preserve"> ПСД и получено заключение госэкспертизы (работы завершены в 2015-2016 годах и получено заключение госэкспертизы):</w:t>
      </w:r>
    </w:p>
    <w:p w:rsidR="001262D3" w:rsidRPr="001262D3" w:rsidRDefault="001262D3" w:rsidP="00A25AEF">
      <w:pPr>
        <w:widowControl w:val="0"/>
        <w:numPr>
          <w:ilvl w:val="0"/>
          <w:numId w:val="17"/>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работы завершены в 2015 году:</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реконструкция школы № 82 в Октябрьском районе;</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жилой дом по ул. Крайняя;</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реконструкция автодороги по ул. Молокова на участке от ул. Батурина до ул. Авиаторов;</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реконструкция улицы </w:t>
      </w:r>
      <w:proofErr w:type="spellStart"/>
      <w:r w:rsidRPr="001262D3">
        <w:rPr>
          <w:rFonts w:ascii="Times New Roman" w:eastAsia="Calibri" w:hAnsi="Times New Roman" w:cs="Times New Roman"/>
          <w:sz w:val="28"/>
          <w:szCs w:val="28"/>
          <w:lang w:eastAsia="en-US"/>
        </w:rPr>
        <w:t>Маерчака</w:t>
      </w:r>
      <w:proofErr w:type="spellEnd"/>
      <w:r w:rsidRPr="001262D3">
        <w:rPr>
          <w:rFonts w:ascii="Times New Roman" w:eastAsia="Calibri" w:hAnsi="Times New Roman" w:cs="Times New Roman"/>
          <w:sz w:val="28"/>
          <w:szCs w:val="28"/>
          <w:lang w:eastAsia="en-US"/>
        </w:rPr>
        <w:t xml:space="preserve"> от развлекательного центра «Космос» до улицы Профсоюзов;</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обустройство «</w:t>
      </w:r>
      <w:proofErr w:type="spellStart"/>
      <w:r w:rsidRPr="001262D3">
        <w:rPr>
          <w:rFonts w:ascii="Times New Roman" w:eastAsia="Calibri" w:hAnsi="Times New Roman" w:cs="Times New Roman"/>
          <w:sz w:val="28"/>
          <w:szCs w:val="28"/>
          <w:lang w:eastAsia="en-US"/>
        </w:rPr>
        <w:t>Технодрома</w:t>
      </w:r>
      <w:proofErr w:type="spellEnd"/>
      <w:r w:rsidRPr="001262D3">
        <w:rPr>
          <w:rFonts w:ascii="Times New Roman" w:eastAsia="Calibri" w:hAnsi="Times New Roman" w:cs="Times New Roman"/>
          <w:sz w:val="28"/>
          <w:szCs w:val="28"/>
          <w:lang w:eastAsia="en-US"/>
        </w:rPr>
        <w:t>» на территории парковой зоны МБУ «Молодежный центр Свердловского района «Зебра» (корректировка ПСД);</w:t>
      </w:r>
    </w:p>
    <w:p w:rsidR="001262D3" w:rsidRPr="001262D3" w:rsidRDefault="001262D3" w:rsidP="00A25AEF">
      <w:pPr>
        <w:widowControl w:val="0"/>
        <w:numPr>
          <w:ilvl w:val="0"/>
          <w:numId w:val="17"/>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работы завершены в 2016 году:</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строительство дополнительного корпуса к ДОУ № 231 по ул. Красной Армии,38 в Железнодорожном районе;</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пристройка к нежилому зданию по ул. Карбышева,36;</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жилой дом по ул. Крайняя,12;</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жилой дом № 1 в Октябрьском районе с инженерными сетями;</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жилой дом № 4 по ул. Алеши </w:t>
      </w:r>
      <w:proofErr w:type="spellStart"/>
      <w:r w:rsidRPr="001262D3">
        <w:rPr>
          <w:rFonts w:ascii="Times New Roman" w:eastAsia="Times New Roman" w:hAnsi="Times New Roman" w:cs="Times New Roman"/>
          <w:sz w:val="28"/>
          <w:szCs w:val="28"/>
        </w:rPr>
        <w:t>Тимошенкова</w:t>
      </w:r>
      <w:proofErr w:type="spellEnd"/>
      <w:r w:rsidRPr="001262D3">
        <w:rPr>
          <w:rFonts w:ascii="Times New Roman" w:eastAsia="Times New Roman" w:hAnsi="Times New Roman" w:cs="Times New Roman"/>
          <w:sz w:val="28"/>
          <w:szCs w:val="28"/>
        </w:rPr>
        <w:t>;</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строительство автодороги по ул. </w:t>
      </w:r>
      <w:proofErr w:type="spellStart"/>
      <w:r w:rsidRPr="001262D3">
        <w:rPr>
          <w:rFonts w:ascii="Times New Roman" w:eastAsia="Times New Roman" w:hAnsi="Times New Roman" w:cs="Times New Roman"/>
          <w:sz w:val="28"/>
          <w:szCs w:val="28"/>
        </w:rPr>
        <w:t>Байкитская</w:t>
      </w:r>
      <w:proofErr w:type="spellEnd"/>
      <w:r w:rsidRPr="001262D3">
        <w:rPr>
          <w:rFonts w:ascii="Times New Roman" w:eastAsia="Times New Roman" w:hAnsi="Times New Roman" w:cs="Times New Roman"/>
          <w:sz w:val="28"/>
          <w:szCs w:val="28"/>
        </w:rPr>
        <w:t xml:space="preserve"> в границах от ул. Юбилейная до ул. Дачная;</w:t>
      </w:r>
    </w:p>
    <w:p w:rsidR="001262D3" w:rsidRPr="001262D3" w:rsidRDefault="001262D3" w:rsidP="001262D3">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Кроме того, по 2 объектам </w:t>
      </w:r>
      <w:proofErr w:type="gramStart"/>
      <w:r w:rsidRPr="001262D3">
        <w:rPr>
          <w:rFonts w:ascii="Times New Roman" w:eastAsia="Calibri" w:hAnsi="Times New Roman" w:cs="Times New Roman"/>
          <w:sz w:val="28"/>
          <w:szCs w:val="28"/>
          <w:lang w:eastAsia="en-US"/>
        </w:rPr>
        <w:t>разработана</w:t>
      </w:r>
      <w:proofErr w:type="gramEnd"/>
      <w:r w:rsidRPr="001262D3">
        <w:rPr>
          <w:rFonts w:ascii="Times New Roman" w:eastAsia="Calibri" w:hAnsi="Times New Roman" w:cs="Times New Roman"/>
          <w:sz w:val="28"/>
          <w:szCs w:val="28"/>
          <w:lang w:eastAsia="en-US"/>
        </w:rPr>
        <w:t xml:space="preserve"> ПСД в 2015 году, выполненные работы оплачены, однако положительное заключение госэкспертизы не получено. Объекты не включены в перечень АИП в 2016-2020 годах:</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инженерно-транспортная инфраструктура обеспечения жилого района «Солонцы-2»;</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строительство ул. М. </w:t>
      </w:r>
      <w:proofErr w:type="spellStart"/>
      <w:r w:rsidRPr="001262D3">
        <w:rPr>
          <w:rFonts w:ascii="Times New Roman" w:eastAsia="Calibri" w:hAnsi="Times New Roman" w:cs="Times New Roman"/>
          <w:sz w:val="28"/>
          <w:szCs w:val="28"/>
          <w:lang w:eastAsia="en-US"/>
        </w:rPr>
        <w:t>Залки</w:t>
      </w:r>
      <w:proofErr w:type="spellEnd"/>
      <w:r w:rsidRPr="001262D3">
        <w:rPr>
          <w:rFonts w:ascii="Times New Roman" w:eastAsia="Calibri" w:hAnsi="Times New Roman" w:cs="Times New Roman"/>
          <w:sz w:val="28"/>
          <w:szCs w:val="28"/>
          <w:lang w:eastAsia="en-US"/>
        </w:rPr>
        <w:t xml:space="preserve"> на участке от дома № 33 до ул. Космонавтов (</w:t>
      </w:r>
      <w:proofErr w:type="gramStart"/>
      <w:r w:rsidRPr="001262D3">
        <w:rPr>
          <w:rFonts w:ascii="Times New Roman" w:eastAsia="Calibri" w:hAnsi="Times New Roman" w:cs="Times New Roman"/>
          <w:sz w:val="28"/>
          <w:szCs w:val="28"/>
          <w:lang w:eastAsia="en-US"/>
        </w:rPr>
        <w:t>разработана</w:t>
      </w:r>
      <w:proofErr w:type="gramEnd"/>
      <w:r w:rsidRPr="001262D3">
        <w:rPr>
          <w:rFonts w:ascii="Times New Roman" w:eastAsia="Calibri" w:hAnsi="Times New Roman" w:cs="Times New Roman"/>
          <w:sz w:val="28"/>
          <w:szCs w:val="28"/>
          <w:lang w:eastAsia="en-US"/>
        </w:rPr>
        <w:t xml:space="preserve"> ПСД - работы оплачены, получено отрицательное заключение экспертизы).</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lang w:eastAsia="en-US"/>
        </w:rPr>
      </w:pPr>
      <w:proofErr w:type="spellStart"/>
      <w:r w:rsidRPr="001262D3">
        <w:rPr>
          <w:rFonts w:ascii="Times New Roman" w:eastAsia="Times New Roman" w:hAnsi="Times New Roman" w:cs="Times New Roman"/>
          <w:sz w:val="28"/>
          <w:szCs w:val="28"/>
          <w:lang w:eastAsia="en-US"/>
        </w:rPr>
        <w:lastRenderedPageBreak/>
        <w:t>Невключение</w:t>
      </w:r>
      <w:proofErr w:type="spellEnd"/>
      <w:r w:rsidRPr="001262D3">
        <w:rPr>
          <w:rFonts w:ascii="Times New Roman" w:eastAsia="Times New Roman" w:hAnsi="Times New Roman" w:cs="Times New Roman"/>
          <w:sz w:val="28"/>
          <w:szCs w:val="28"/>
          <w:lang w:eastAsia="en-US"/>
        </w:rPr>
        <w:t xml:space="preserve"> в АИП объектов строительства (имеющих разработанную проектно-сметную документацию, заключение госэкспертизы), затягивание начала строительства приводит к устареванию проектно-сметной документации объектов, а любая корректировка документации приводит к росту бюджетных ассигнований на строительство (реконструкцию) объектов капитального строительства в связи с необходимостью изменения данной документации.</w:t>
      </w:r>
    </w:p>
    <w:p w:rsidR="001262D3" w:rsidRPr="001262D3" w:rsidRDefault="001262D3" w:rsidP="001262D3">
      <w:pPr>
        <w:widowControl w:val="0"/>
        <w:spacing w:after="0" w:line="240" w:lineRule="auto"/>
        <w:ind w:firstLine="740"/>
        <w:jc w:val="both"/>
        <w:rPr>
          <w:rFonts w:ascii="Times New Roman" w:eastAsia="Times New Roman" w:hAnsi="Times New Roman" w:cs="Times New Roman"/>
          <w:sz w:val="28"/>
          <w:szCs w:val="28"/>
          <w:lang w:eastAsia="en-US"/>
        </w:rPr>
      </w:pPr>
      <w:r w:rsidRPr="001262D3">
        <w:rPr>
          <w:rFonts w:ascii="Times New Roman" w:eastAsia="Times New Roman" w:hAnsi="Times New Roman" w:cs="Times New Roman"/>
          <w:sz w:val="28"/>
          <w:szCs w:val="28"/>
          <w:lang w:eastAsia="en-US"/>
        </w:rPr>
        <w:t>Данный подход существенно увеличивает риски неэффективного расходования бюджетных средств.</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Кроме того, в АИП на 2018-2020 годы не включены 8 объектов, по которым заключены в 2017 году контракты на выполнение </w:t>
      </w:r>
      <w:proofErr w:type="spellStart"/>
      <w:r w:rsidRPr="001262D3">
        <w:rPr>
          <w:rFonts w:ascii="Times New Roman" w:eastAsia="Times New Roman" w:hAnsi="Times New Roman" w:cs="Times New Roman"/>
          <w:sz w:val="28"/>
          <w:szCs w:val="28"/>
        </w:rPr>
        <w:t>проектно</w:t>
      </w:r>
      <w:proofErr w:type="spellEnd"/>
      <w:r w:rsidRPr="001262D3">
        <w:rPr>
          <w:rFonts w:ascii="Times New Roman" w:eastAsia="Times New Roman" w:hAnsi="Times New Roman" w:cs="Times New Roman"/>
          <w:sz w:val="28"/>
          <w:szCs w:val="28"/>
        </w:rPr>
        <w:t xml:space="preserve"> </w:t>
      </w:r>
      <w:proofErr w:type="gramStart"/>
      <w:r w:rsidRPr="001262D3">
        <w:rPr>
          <w:rFonts w:ascii="Times New Roman" w:eastAsia="Times New Roman" w:hAnsi="Times New Roman" w:cs="Times New Roman"/>
          <w:sz w:val="28"/>
          <w:szCs w:val="28"/>
        </w:rPr>
        <w:t>-и</w:t>
      </w:r>
      <w:proofErr w:type="gramEnd"/>
      <w:r w:rsidRPr="001262D3">
        <w:rPr>
          <w:rFonts w:ascii="Times New Roman" w:eastAsia="Times New Roman" w:hAnsi="Times New Roman" w:cs="Times New Roman"/>
          <w:sz w:val="28"/>
          <w:szCs w:val="28"/>
        </w:rPr>
        <w:t>зыскательских работ, срок завершения которых с прохождением госэкспертизы предусмотрен в 4 квартале 2017 года:</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строительство водопроводных сетей и сооружений в пос. </w:t>
      </w:r>
      <w:proofErr w:type="spellStart"/>
      <w:r w:rsidRPr="001262D3">
        <w:rPr>
          <w:rFonts w:ascii="Times New Roman" w:eastAsia="Calibri" w:hAnsi="Times New Roman" w:cs="Times New Roman"/>
          <w:sz w:val="28"/>
          <w:szCs w:val="28"/>
          <w:lang w:eastAsia="en-US"/>
        </w:rPr>
        <w:t>Торгашино</w:t>
      </w:r>
      <w:proofErr w:type="spellEnd"/>
      <w:r w:rsidRPr="001262D3">
        <w:rPr>
          <w:rFonts w:ascii="Times New Roman" w:eastAsia="Calibri" w:hAnsi="Times New Roman" w:cs="Times New Roman"/>
          <w:sz w:val="28"/>
          <w:szCs w:val="28"/>
          <w:lang w:eastAsia="en-US"/>
        </w:rPr>
        <w:t xml:space="preserve"> Свердловского района; </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строительство централизованных сетей водоснабжения в районе жилых домов № 17а-43 по ул. </w:t>
      </w:r>
      <w:proofErr w:type="gramStart"/>
      <w:r w:rsidRPr="001262D3">
        <w:rPr>
          <w:rFonts w:ascii="Times New Roman" w:eastAsia="Calibri" w:hAnsi="Times New Roman" w:cs="Times New Roman"/>
          <w:sz w:val="28"/>
          <w:szCs w:val="28"/>
          <w:lang w:eastAsia="en-US"/>
        </w:rPr>
        <w:t>Верхняя</w:t>
      </w:r>
      <w:proofErr w:type="gramEnd"/>
      <w:r w:rsidRPr="001262D3">
        <w:rPr>
          <w:rFonts w:ascii="Times New Roman" w:eastAsia="Calibri" w:hAnsi="Times New Roman" w:cs="Times New Roman"/>
          <w:sz w:val="28"/>
          <w:szCs w:val="28"/>
          <w:lang w:eastAsia="en-US"/>
        </w:rPr>
        <w:t>;</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реконструкция ливневой канализации по ул. Авиаторов;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автодорога в 6 мкр. жилого района «</w:t>
      </w:r>
      <w:proofErr w:type="gramStart"/>
      <w:r w:rsidRPr="001262D3">
        <w:rPr>
          <w:rFonts w:ascii="Times New Roman" w:eastAsia="Times New Roman" w:hAnsi="Times New Roman" w:cs="Times New Roman"/>
          <w:sz w:val="28"/>
          <w:szCs w:val="28"/>
        </w:rPr>
        <w:t>Солнечный</w:t>
      </w:r>
      <w:proofErr w:type="gramEnd"/>
      <w:r w:rsidRPr="001262D3">
        <w:rPr>
          <w:rFonts w:ascii="Times New Roman" w:eastAsia="Times New Roman" w:hAnsi="Times New Roman" w:cs="Times New Roman"/>
          <w:sz w:val="28"/>
          <w:szCs w:val="28"/>
        </w:rPr>
        <w:t>;</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переезд через Северное шоссе в жилом районе «Солонцы-2» в Центральном районе;</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строительство улично-дорожной сети вокруг 10 мкр. жилого района «Солонцы-2»;</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строительство автодороги пр. </w:t>
      </w:r>
      <w:proofErr w:type="gramStart"/>
      <w:r w:rsidRPr="001262D3">
        <w:rPr>
          <w:rFonts w:ascii="Times New Roman" w:eastAsia="Times New Roman" w:hAnsi="Times New Roman" w:cs="Times New Roman"/>
          <w:sz w:val="28"/>
          <w:szCs w:val="28"/>
        </w:rPr>
        <w:t>Молодежный</w:t>
      </w:r>
      <w:proofErr w:type="gramEnd"/>
      <w:r w:rsidRPr="001262D3">
        <w:rPr>
          <w:rFonts w:ascii="Times New Roman" w:eastAsia="Times New Roman" w:hAnsi="Times New Roman" w:cs="Times New Roman"/>
          <w:sz w:val="28"/>
          <w:szCs w:val="28"/>
        </w:rPr>
        <w:t xml:space="preserve"> от дома № 31 до ул. Преображенской;</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реконструкция пер. </w:t>
      </w:r>
      <w:proofErr w:type="spellStart"/>
      <w:r w:rsidRPr="001262D3">
        <w:rPr>
          <w:rFonts w:ascii="Times New Roman" w:eastAsia="Times New Roman" w:hAnsi="Times New Roman" w:cs="Times New Roman"/>
          <w:sz w:val="28"/>
          <w:szCs w:val="28"/>
        </w:rPr>
        <w:t>Боготольский</w:t>
      </w:r>
      <w:proofErr w:type="spellEnd"/>
      <w:r w:rsidRPr="001262D3">
        <w:rPr>
          <w:rFonts w:ascii="Times New Roman" w:eastAsia="Times New Roman" w:hAnsi="Times New Roman" w:cs="Times New Roman"/>
          <w:sz w:val="28"/>
          <w:szCs w:val="28"/>
        </w:rPr>
        <w:t xml:space="preserve"> от ул. Копылова до ул. </w:t>
      </w:r>
      <w:proofErr w:type="gramStart"/>
      <w:r w:rsidRPr="001262D3">
        <w:rPr>
          <w:rFonts w:ascii="Times New Roman" w:eastAsia="Times New Roman" w:hAnsi="Times New Roman" w:cs="Times New Roman"/>
          <w:sz w:val="28"/>
          <w:szCs w:val="28"/>
        </w:rPr>
        <w:t>Новосибирской</w:t>
      </w:r>
      <w:proofErr w:type="gramEnd"/>
      <w:r w:rsidRPr="001262D3">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ind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целом на разработку ПСД и получение экспертизы по вышеуказанным объектам из бюджета города за 9 месяцев 2017 года было принято обязательств на сумму около 50,0 млн. рублей.</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Отмечаем что,  по объекту реконструкция здания по ул. Комарова,6а для размещения </w:t>
      </w:r>
      <w:proofErr w:type="gramStart"/>
      <w:r w:rsidRPr="001262D3">
        <w:rPr>
          <w:rFonts w:ascii="Times New Roman" w:eastAsia="Times New Roman" w:hAnsi="Times New Roman" w:cs="Times New Roman"/>
          <w:sz w:val="28"/>
          <w:szCs w:val="28"/>
        </w:rPr>
        <w:t>управления социальной защиты населения администрации Советского района</w:t>
      </w:r>
      <w:proofErr w:type="gramEnd"/>
      <w:r w:rsidRPr="001262D3">
        <w:rPr>
          <w:rFonts w:ascii="Times New Roman" w:eastAsia="Times New Roman" w:hAnsi="Times New Roman" w:cs="Times New Roman"/>
          <w:sz w:val="28"/>
          <w:szCs w:val="28"/>
        </w:rPr>
        <w:t xml:space="preserve"> ПСД разработано в 2015 году, в 2016 году получено положительное заключение госэкспертизы, в 2017 году АИП предусмотрены инвестиции в размере 62 200,0 тыс. рублей на выполнение работ по реконструкции. Торги по данному объекту на выполнение работ до настоящего времени не проводились.</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xml:space="preserve">Так же при проведении анализа исполнения АИП за 9 месяцев отмечался низкий процент освоения средств запланированных расходов на 2017 год, риск </w:t>
      </w:r>
      <w:proofErr w:type="spellStart"/>
      <w:r w:rsidRPr="001262D3">
        <w:rPr>
          <w:rFonts w:ascii="Times New Roman" w:eastAsia="Times New Roman" w:hAnsi="Times New Roman" w:cs="Times New Roman"/>
          <w:bCs/>
          <w:sz w:val="28"/>
          <w:szCs w:val="28"/>
        </w:rPr>
        <w:t>неосвоения</w:t>
      </w:r>
      <w:proofErr w:type="spellEnd"/>
      <w:r w:rsidRPr="001262D3">
        <w:rPr>
          <w:rFonts w:ascii="Times New Roman" w:eastAsia="Times New Roman" w:hAnsi="Times New Roman" w:cs="Times New Roman"/>
          <w:bCs/>
          <w:sz w:val="28"/>
          <w:szCs w:val="28"/>
        </w:rPr>
        <w:t xml:space="preserve"> средств по 8 объектам. </w:t>
      </w:r>
      <w:proofErr w:type="gramStart"/>
      <w:r w:rsidRPr="001262D3">
        <w:rPr>
          <w:rFonts w:ascii="Times New Roman" w:eastAsia="Times New Roman" w:hAnsi="Times New Roman" w:cs="Times New Roman"/>
          <w:bCs/>
          <w:sz w:val="28"/>
          <w:szCs w:val="28"/>
        </w:rPr>
        <w:t xml:space="preserve">Это связано с тем что, </w:t>
      </w:r>
      <w:r w:rsidRPr="001262D3">
        <w:rPr>
          <w:rFonts w:ascii="Times New Roman" w:eastAsia="Times New Roman" w:hAnsi="Times New Roman" w:cs="Times New Roman"/>
          <w:sz w:val="28"/>
          <w:szCs w:val="28"/>
        </w:rPr>
        <w:t xml:space="preserve">в перечень АИП включаются объекты с низкой степенью технической готовности, объекты, неготовые в соответствии с требованиями, предусмотренными законодательством Российской Федерации, к началу строительства, либо началу проведения проектных работ и получению заключений госэкспертизы проектов (отсутствие проектно-сметной документации, положительного </w:t>
      </w:r>
      <w:r w:rsidRPr="001262D3">
        <w:rPr>
          <w:rFonts w:ascii="Times New Roman" w:eastAsia="Times New Roman" w:hAnsi="Times New Roman" w:cs="Times New Roman"/>
          <w:sz w:val="28"/>
          <w:szCs w:val="28"/>
        </w:rPr>
        <w:lastRenderedPageBreak/>
        <w:t>заключения госэкспертизы, а так же отсутствие правоустанавливающих документов на земельный участок).</w:t>
      </w:r>
      <w:proofErr w:type="gramEnd"/>
    </w:p>
    <w:p w:rsidR="001262D3" w:rsidRPr="001262D3" w:rsidRDefault="001262D3" w:rsidP="001262D3">
      <w:pPr>
        <w:widowControl w:val="0"/>
        <w:spacing w:after="0" w:line="240" w:lineRule="auto"/>
        <w:ind w:firstLine="740"/>
        <w:jc w:val="both"/>
        <w:rPr>
          <w:rFonts w:ascii="Times New Roman" w:eastAsia="Times New Roman" w:hAnsi="Times New Roman" w:cs="Times New Roman"/>
          <w:sz w:val="28"/>
          <w:szCs w:val="28"/>
          <w:lang w:eastAsia="en-US"/>
        </w:rPr>
      </w:pPr>
      <w:r w:rsidRPr="001262D3">
        <w:rPr>
          <w:rFonts w:ascii="Times New Roman" w:eastAsia="Times New Roman" w:hAnsi="Times New Roman" w:cs="Times New Roman"/>
          <w:sz w:val="28"/>
          <w:szCs w:val="28"/>
          <w:lang w:eastAsia="en-US"/>
        </w:rPr>
        <w:t>Данный подход существенно увеличивает риски неэффективного расходования бюджетных средств.</w:t>
      </w:r>
    </w:p>
    <w:p w:rsidR="001262D3" w:rsidRPr="001262D3" w:rsidRDefault="001262D3" w:rsidP="001262D3">
      <w:pPr>
        <w:widowControl w:val="0"/>
        <w:spacing w:after="0" w:line="240" w:lineRule="auto"/>
        <w:rPr>
          <w:rFonts w:ascii="Courier New" w:eastAsia="Times New Roman" w:hAnsi="Courier New" w:cs="Courier New"/>
          <w:sz w:val="20"/>
          <w:szCs w:val="20"/>
          <w:highlight w:val="yellow"/>
        </w:rPr>
      </w:pP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28"/>
          <w:szCs w:val="32"/>
        </w:rPr>
      </w:pPr>
      <w:bookmarkStart w:id="16" w:name="_Toc499996222"/>
      <w:r w:rsidRPr="001262D3">
        <w:rPr>
          <w:rFonts w:ascii="Times New Roman" w:eastAsia="Times New Roman" w:hAnsi="Times New Roman" w:cs="Times New Roman"/>
          <w:b/>
          <w:bCs/>
          <w:kern w:val="32"/>
          <w:sz w:val="28"/>
          <w:szCs w:val="32"/>
        </w:rPr>
        <w:t>4.2. Муниципальный дорожный фонд</w:t>
      </w:r>
      <w:bookmarkEnd w:id="16"/>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0"/>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0"/>
        </w:rPr>
      </w:pPr>
      <w:r w:rsidRPr="001262D3">
        <w:rPr>
          <w:rFonts w:ascii="Times New Roman" w:eastAsia="Times New Roman" w:hAnsi="Times New Roman" w:cs="Times New Roman"/>
          <w:sz w:val="28"/>
          <w:szCs w:val="20"/>
        </w:rPr>
        <w:t>Объем бюджетных ассигнований муниципального дорожного фонда города Красноярска (далее – Фонд) на 2018 год и плановый период 2019-2020 годов запланирован в сумме 3 780 208,40 тыс. рублей.</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0"/>
        </w:rPr>
      </w:pPr>
      <w:r w:rsidRPr="001262D3">
        <w:rPr>
          <w:rFonts w:ascii="Times New Roman" w:eastAsia="Times New Roman" w:hAnsi="Times New Roman" w:cs="Times New Roman"/>
          <w:sz w:val="24"/>
          <w:szCs w:val="20"/>
        </w:rPr>
        <w:t>Таблица  17</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доходов Фонда</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18"/>
        </w:rPr>
      </w:pPr>
      <w:r w:rsidRPr="001262D3">
        <w:rPr>
          <w:rFonts w:ascii="Times New Roman" w:eastAsia="Times New Roman" w:hAnsi="Times New Roman" w:cs="Times New Roman"/>
          <w:sz w:val="24"/>
          <w:szCs w:val="18"/>
        </w:rPr>
        <w:t>тыс. руб.</w:t>
      </w:r>
    </w:p>
    <w:p w:rsidR="001262D3" w:rsidRPr="001262D3" w:rsidRDefault="001262D3" w:rsidP="001262D3">
      <w:pPr>
        <w:widowControl w:val="0"/>
        <w:spacing w:after="0" w:line="240" w:lineRule="auto"/>
        <w:jc w:val="both"/>
        <w:rPr>
          <w:rFonts w:ascii="Times New Roman" w:eastAsia="Times New Roman" w:hAnsi="Times New Roman" w:cs="Times New Roman"/>
          <w:sz w:val="28"/>
          <w:szCs w:val="20"/>
        </w:rPr>
      </w:pPr>
      <w:r w:rsidRPr="001262D3">
        <w:rPr>
          <w:rFonts w:ascii="Courier New" w:eastAsia="Times New Roman" w:hAnsi="Courier New" w:cs="Courier New"/>
          <w:noProof/>
          <w:sz w:val="20"/>
          <w:szCs w:val="20"/>
        </w:rPr>
        <w:drawing>
          <wp:inline distT="0" distB="0" distL="0" distR="0" wp14:anchorId="4E50DB69" wp14:editId="0EFE237D">
            <wp:extent cx="6120130" cy="45852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4585200"/>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трехлетнем периоде наибольший</w:t>
      </w:r>
      <w:r w:rsidRPr="001262D3">
        <w:rPr>
          <w:rFonts w:ascii="Times New Roman" w:eastAsia="Times New Roman" w:hAnsi="Times New Roman" w:cs="Times New Roman"/>
          <w:color w:val="FF0000"/>
          <w:sz w:val="28"/>
          <w:szCs w:val="28"/>
        </w:rPr>
        <w:t xml:space="preserve"> </w:t>
      </w:r>
      <w:r w:rsidRPr="001262D3">
        <w:rPr>
          <w:rFonts w:ascii="Times New Roman" w:eastAsia="Times New Roman" w:hAnsi="Times New Roman" w:cs="Times New Roman"/>
          <w:sz w:val="28"/>
          <w:szCs w:val="28"/>
        </w:rPr>
        <w:t xml:space="preserve">объем </w:t>
      </w:r>
      <w:r w:rsidRPr="001262D3">
        <w:rPr>
          <w:rFonts w:ascii="Times New Roman" w:eastAsia="Times New Roman" w:hAnsi="Times New Roman" w:cs="Times New Roman"/>
          <w:sz w:val="28"/>
          <w:szCs w:val="20"/>
        </w:rPr>
        <w:t>бюджетных ассигнований Фонда</w:t>
      </w:r>
      <w:r w:rsidRPr="001262D3">
        <w:rPr>
          <w:rFonts w:ascii="Times New Roman" w:eastAsia="Times New Roman" w:hAnsi="Times New Roman" w:cs="Times New Roman"/>
          <w:sz w:val="28"/>
          <w:szCs w:val="28"/>
        </w:rPr>
        <w:t xml:space="preserve"> – 71,3% приходится на 2018 год. По отношению к 2017 году он увеличивается на 1 756 864,65 тыс. рублей или почти в 3 раза. Это </w:t>
      </w:r>
      <w:proofErr w:type="gramStart"/>
      <w:r w:rsidRPr="001262D3">
        <w:rPr>
          <w:rFonts w:ascii="Times New Roman" w:eastAsia="Times New Roman" w:hAnsi="Times New Roman" w:cs="Times New Roman"/>
          <w:sz w:val="28"/>
          <w:szCs w:val="28"/>
        </w:rPr>
        <w:t>в основном связано с выделением средств на дорожную деятельность в рамках подготовки к проведению</w:t>
      </w:r>
      <w:proofErr w:type="gramEnd"/>
      <w:r w:rsidRPr="001262D3">
        <w:rPr>
          <w:rFonts w:ascii="Times New Roman" w:eastAsia="Times New Roman" w:hAnsi="Times New Roman" w:cs="Times New Roman"/>
          <w:sz w:val="28"/>
          <w:szCs w:val="28"/>
        </w:rPr>
        <w:t xml:space="preserve"> Универсиады в 2019 году.</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Так, в 2018 году планируется поступление субсидий из вышестоящих бюджетов в 5,6 раз больше по сравнению с 2017 годом в перв. ред. Удельный вес субсидий в общем объеме Фонда составит 82,1%, из них:</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субсидия на обеспечение дорожной деятельности в отношении </w:t>
      </w:r>
      <w:r w:rsidRPr="001262D3">
        <w:rPr>
          <w:rFonts w:ascii="Times New Roman" w:eastAsia="Times New Roman" w:hAnsi="Times New Roman" w:cs="Times New Roman"/>
          <w:sz w:val="28"/>
          <w:szCs w:val="28"/>
        </w:rPr>
        <w:lastRenderedPageBreak/>
        <w:t xml:space="preserve">автомобильных дорог общего пользования регионального, межмуниципального и местного значения за счет средств федерального бюджета (37,1%. в общем объеме доходов Фонда);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субсидия на ремонт, капитальный ремонт автомобильных дорог общего пользования местного значения за счет средств дорожного фонда Красноярского края (19,1% в общем объеме доходов Фонда);</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субсидия</w:t>
      </w:r>
      <w:r w:rsidRPr="001262D3">
        <w:rPr>
          <w:rFonts w:ascii="Courier New" w:eastAsia="Times New Roman" w:hAnsi="Courier New" w:cs="Courier New"/>
          <w:sz w:val="20"/>
          <w:szCs w:val="20"/>
        </w:rPr>
        <w:t xml:space="preserve"> </w:t>
      </w:r>
      <w:r w:rsidRPr="001262D3">
        <w:rPr>
          <w:rFonts w:ascii="Times New Roman" w:eastAsia="Times New Roman" w:hAnsi="Times New Roman" w:cs="Times New Roman"/>
          <w:sz w:val="28"/>
          <w:szCs w:val="28"/>
        </w:rPr>
        <w:t>на содержание автомобильных дорог общего пользования местного значения за счет средств дорожного фонда Красноярского края (18,1% в общем объеме доходов Фонда).</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Планирование Фонда с учетом субсидий из вышестоящих бюджетов еще на стадии формирования бюджета позволит своевременно осуществить закупки на выполнение работ по строительству, капитальному ремонту и текущему содержанию дорог и освоить средства до конца финансового года в полном объеме.</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Как и в 2017 году, ключевым источником формировании Фонда на 2018 год в части собственных средств бюджета города являются акцизы на автомобильный и прямогонный бензин, дизельное топливо, моторные масла. Объем этих поступлений в общем объеме доходов Фонда составляет 16,9%.</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Оставшийся 1% обеспечат поступления неналоговых доходов (плата за парковки; возмещение вреда, причиняемого дорогам транспортными средствами от  перевозки тяжеловесных грузов; аренда за земли, расположенные в полосе дорог; штрафы за нарушение правил перевозки; госпошлина за разрешение на перевозку тяжеловесных грузов).</w:t>
      </w:r>
    </w:p>
    <w:p w:rsid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Диаграмма 5</w:t>
      </w:r>
    </w:p>
    <w:p w:rsidR="000F1B93" w:rsidRPr="001262D3" w:rsidRDefault="000F1B93" w:rsidP="001262D3">
      <w:pPr>
        <w:widowControl w:val="0"/>
        <w:spacing w:after="0" w:line="240" w:lineRule="auto"/>
        <w:ind w:firstLine="709"/>
        <w:jc w:val="right"/>
        <w:rPr>
          <w:rFonts w:ascii="Times New Roman" w:eastAsia="Times New Roman" w:hAnsi="Times New Roman" w:cs="Times New Roman"/>
          <w:sz w:val="24"/>
          <w:szCs w:val="28"/>
        </w:rPr>
      </w:pPr>
      <w:r>
        <w:rPr>
          <w:rFonts w:ascii="Times New Roman" w:eastAsia="Times New Roman" w:hAnsi="Times New Roman" w:cs="Times New Roman"/>
          <w:sz w:val="24"/>
          <w:szCs w:val="28"/>
        </w:rPr>
        <w:t>тыс. руб.</w:t>
      </w:r>
    </w:p>
    <w:p w:rsidR="001262D3" w:rsidRPr="001262D3" w:rsidRDefault="001262D3" w:rsidP="001262D3">
      <w:pPr>
        <w:widowControl w:val="0"/>
        <w:spacing w:after="0" w:line="240" w:lineRule="auto"/>
        <w:ind w:left="-284"/>
        <w:jc w:val="both"/>
        <w:rPr>
          <w:rFonts w:ascii="Courier New" w:eastAsia="Times New Roman" w:hAnsi="Courier New" w:cs="Courier New"/>
          <w:noProof/>
          <w:sz w:val="20"/>
          <w:szCs w:val="20"/>
        </w:rPr>
      </w:pPr>
      <w:r w:rsidRPr="001262D3">
        <w:rPr>
          <w:rFonts w:ascii="Courier New" w:eastAsia="Times New Roman" w:hAnsi="Courier New" w:cs="Courier New"/>
          <w:noProof/>
          <w:sz w:val="20"/>
          <w:szCs w:val="20"/>
          <w:highlight w:val="yellow"/>
        </w:rPr>
        <w:t xml:space="preserve"> </w:t>
      </w:r>
      <w:r w:rsidRPr="001262D3">
        <w:rPr>
          <w:rFonts w:ascii="Courier New" w:eastAsia="Times New Roman" w:hAnsi="Courier New" w:cs="Courier New"/>
          <w:noProof/>
          <w:sz w:val="20"/>
          <w:szCs w:val="20"/>
        </w:rPr>
        <w:drawing>
          <wp:inline distT="0" distB="0" distL="0" distR="0" wp14:anchorId="46A42BCE" wp14:editId="23315CEC">
            <wp:extent cx="6496335" cy="3241344"/>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0"/>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0"/>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0"/>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0"/>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0"/>
        </w:rPr>
      </w:pPr>
      <w:r w:rsidRPr="001262D3">
        <w:rPr>
          <w:rFonts w:ascii="Times New Roman" w:eastAsia="Times New Roman" w:hAnsi="Times New Roman" w:cs="Times New Roman"/>
          <w:sz w:val="24"/>
          <w:szCs w:val="20"/>
        </w:rPr>
        <w:lastRenderedPageBreak/>
        <w:t>Таблица  18</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расходов Фонда</w:t>
      </w:r>
    </w:p>
    <w:p w:rsidR="001262D3" w:rsidRPr="001262D3" w:rsidRDefault="001262D3" w:rsidP="001262D3">
      <w:pPr>
        <w:widowControl w:val="0"/>
        <w:spacing w:after="0" w:line="240" w:lineRule="auto"/>
        <w:ind w:firstLine="709"/>
        <w:jc w:val="right"/>
        <w:rPr>
          <w:rFonts w:ascii="Courier New" w:eastAsia="Times New Roman" w:hAnsi="Courier New" w:cs="Courier New"/>
          <w:noProof/>
          <w:sz w:val="24"/>
          <w:szCs w:val="20"/>
        </w:rPr>
      </w:pPr>
      <w:r w:rsidRPr="001262D3">
        <w:rPr>
          <w:rFonts w:ascii="Times New Roman" w:eastAsia="Times New Roman" w:hAnsi="Times New Roman" w:cs="Times New Roman"/>
          <w:sz w:val="24"/>
          <w:szCs w:val="18"/>
        </w:rPr>
        <w:t>тыс. руб.</w:t>
      </w:r>
    </w:p>
    <w:p w:rsidR="001262D3" w:rsidRPr="001262D3" w:rsidRDefault="001262D3" w:rsidP="001262D3">
      <w:pPr>
        <w:widowControl w:val="0"/>
        <w:spacing w:after="0" w:line="240" w:lineRule="auto"/>
        <w:ind w:left="708" w:hanging="708"/>
        <w:jc w:val="both"/>
        <w:rPr>
          <w:rFonts w:ascii="Courier New" w:eastAsia="Times New Roman" w:hAnsi="Courier New" w:cs="Courier New"/>
          <w:noProof/>
          <w:sz w:val="20"/>
          <w:szCs w:val="20"/>
        </w:rPr>
      </w:pPr>
      <w:r w:rsidRPr="001262D3">
        <w:rPr>
          <w:rFonts w:ascii="Courier New" w:eastAsia="Times New Roman" w:hAnsi="Courier New" w:cs="Courier New"/>
          <w:noProof/>
          <w:sz w:val="20"/>
          <w:szCs w:val="20"/>
        </w:rPr>
        <w:drawing>
          <wp:inline distT="0" distB="0" distL="0" distR="0" wp14:anchorId="37C69078" wp14:editId="57A1110D">
            <wp:extent cx="6120130" cy="3637425"/>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637425"/>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Основную часть расходов дорожного фонда – 42,6% от общей суммы расходов Фонда в 2018-2020 годах или 1 609 965,68 тыс. рублей планируется направить на текущее содержание дорог, в том числе:</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в 2018 году – 807 023,68 тыс. рублей или 29,9% от общих расходов Фонда, запланированных на 2018 год;</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в 2019 году – 396 856,70 тыс. рублей или 74,1% от общих расходов Фонда, запланированных на 2019 год;</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в 2020 году – 406 085,30 тыс. рублей или 74,0% от общих расходов Фонда, запланированных на 2020 год.</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 капитальный ремонт дорог расходы запланированы в сумме 1 424 592,81 тыс. рублей или 37,7% от общей суммы расходов Фонда. В 2018 году на эти цели будет направлено 1 253 363,60 тыс. рублей или 46,5% от общих расходов Фонда, запланированных на 2018 год.</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 строительство и реконструкцию дорог планируется направить 525 005,85 тыс. рублей или 13,9% от общей суммы расходов Фонда. Бюджетные ассигнования в указанном объеме предполагается освоить в 2018 году.</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 капитальный ремонт дворов и подъездов к ним запланировано 220 644,06 тыс. рублей или 5,8% от общей суммы расходов Фонда. В 2018 году расходы составят 110 644,06 тыс. рублей или 4,1% от общих расходов Фонда, запланированных на 2018 год.</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28"/>
          <w:szCs w:val="32"/>
        </w:rPr>
      </w:pPr>
      <w:bookmarkStart w:id="17" w:name="_Toc499996223"/>
      <w:bookmarkStart w:id="18" w:name="_Toc374300159"/>
      <w:bookmarkStart w:id="19" w:name="_Toc374300174"/>
      <w:bookmarkStart w:id="20" w:name="_Toc374300175"/>
      <w:bookmarkStart w:id="21" w:name="_Toc337989442"/>
      <w:r w:rsidRPr="001262D3">
        <w:rPr>
          <w:rFonts w:ascii="Times New Roman" w:eastAsia="Times New Roman" w:hAnsi="Times New Roman" w:cs="Times New Roman"/>
          <w:b/>
          <w:bCs/>
          <w:kern w:val="32"/>
          <w:sz w:val="28"/>
          <w:szCs w:val="32"/>
        </w:rPr>
        <w:lastRenderedPageBreak/>
        <w:t>4.3. Расходы по муниципальным программам</w:t>
      </w:r>
      <w:bookmarkEnd w:id="17"/>
    </w:p>
    <w:p w:rsidR="001262D3" w:rsidRPr="001262D3" w:rsidRDefault="001262D3" w:rsidP="001262D3">
      <w:pPr>
        <w:widowControl w:val="0"/>
        <w:spacing w:after="0" w:line="240" w:lineRule="auto"/>
        <w:rPr>
          <w:rFonts w:ascii="Courier New" w:eastAsia="Times New Roman" w:hAnsi="Courier New" w:cs="Courier New"/>
          <w:sz w:val="20"/>
          <w:szCs w:val="20"/>
          <w:highlight w:val="yellow"/>
        </w:rPr>
      </w:pPr>
    </w:p>
    <w:p w:rsidR="001262D3" w:rsidRPr="001262D3" w:rsidRDefault="001262D3" w:rsidP="001262D3">
      <w:pPr>
        <w:keepNext/>
        <w:spacing w:after="0" w:line="240" w:lineRule="auto"/>
        <w:jc w:val="center"/>
        <w:outlineLvl w:val="1"/>
        <w:rPr>
          <w:rFonts w:ascii="Times New Roman" w:eastAsia="Times New Roman" w:hAnsi="Times New Roman" w:cs="Times New Roman"/>
          <w:b/>
          <w:bCs/>
          <w:iCs/>
          <w:sz w:val="28"/>
          <w:szCs w:val="28"/>
        </w:rPr>
      </w:pPr>
      <w:bookmarkStart w:id="22" w:name="_Toc449706750"/>
      <w:bookmarkStart w:id="23" w:name="_Toc459989193"/>
      <w:bookmarkStart w:id="24" w:name="_Toc459989324"/>
      <w:bookmarkStart w:id="25" w:name="_Toc459989527"/>
      <w:bookmarkStart w:id="26" w:name="_Toc467068132"/>
      <w:bookmarkStart w:id="27" w:name="_Toc499996224"/>
      <w:bookmarkStart w:id="28" w:name="_Toc374300161"/>
      <w:bookmarkStart w:id="29" w:name="_Toc374300173"/>
      <w:r w:rsidRPr="001262D3">
        <w:rPr>
          <w:rFonts w:ascii="Times New Roman" w:eastAsia="Times New Roman" w:hAnsi="Times New Roman" w:cs="Times New Roman"/>
          <w:b/>
          <w:bCs/>
          <w:iCs/>
          <w:sz w:val="28"/>
          <w:szCs w:val="28"/>
        </w:rPr>
        <w:t>4.3.1. Анализ исполнения расходов отраслей социальной сферы</w:t>
      </w:r>
      <w:bookmarkEnd w:id="22"/>
      <w:bookmarkEnd w:id="23"/>
      <w:bookmarkEnd w:id="24"/>
      <w:bookmarkEnd w:id="25"/>
      <w:bookmarkEnd w:id="26"/>
      <w:bookmarkEnd w:id="27"/>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2018 году, как и в 2017 году будет функционировать 446 муниципальных учреждений социальной сферы. По сравнению с 2016 годом количество учреждений в социальной сфере уменьшилось на 14 в связи с реорганизацией в отрасли «Образования» (объединение детских садов и школ).</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Структура организационной формы учреждений в 2016-2018 годах представлена в следующей Диаграмме 6.</w:t>
      </w:r>
    </w:p>
    <w:p w:rsidR="001262D3" w:rsidRPr="001262D3" w:rsidRDefault="001262D3" w:rsidP="001262D3">
      <w:pPr>
        <w:jc w:val="right"/>
        <w:rPr>
          <w:rFonts w:ascii="Times New Roman" w:eastAsia="Calibri" w:hAnsi="Times New Roman" w:cs="Times New Roman"/>
          <w:sz w:val="24"/>
          <w:szCs w:val="28"/>
          <w:lang w:eastAsia="en-US"/>
        </w:rPr>
      </w:pPr>
      <w:r w:rsidRPr="001262D3">
        <w:rPr>
          <w:rFonts w:ascii="Times New Roman" w:eastAsia="Calibri" w:hAnsi="Times New Roman" w:cs="Times New Roman"/>
          <w:sz w:val="24"/>
          <w:szCs w:val="28"/>
          <w:lang w:eastAsia="en-US"/>
        </w:rPr>
        <w:t xml:space="preserve">                                                                                                          Диаграмма 6</w:t>
      </w:r>
    </w:p>
    <w:p w:rsidR="001262D3" w:rsidRPr="001262D3" w:rsidRDefault="001262D3" w:rsidP="001262D3">
      <w:pPr>
        <w:spacing w:after="0" w:line="240" w:lineRule="auto"/>
        <w:jc w:val="both"/>
        <w:rPr>
          <w:rFonts w:ascii="Times New Roman" w:eastAsia="Calibri" w:hAnsi="Times New Roman" w:cs="Times New Roman"/>
          <w:sz w:val="28"/>
          <w:szCs w:val="28"/>
          <w:lang w:eastAsia="en-US"/>
        </w:rPr>
      </w:pPr>
      <w:r w:rsidRPr="001262D3">
        <w:rPr>
          <w:rFonts w:ascii="Courier New" w:eastAsia="Times New Roman" w:hAnsi="Courier New" w:cs="Courier New"/>
          <w:noProof/>
          <w:sz w:val="20"/>
          <w:szCs w:val="20"/>
        </w:rPr>
        <w:drawing>
          <wp:inline distT="0" distB="0" distL="0" distR="0" wp14:anchorId="5918082C" wp14:editId="09FE61C5">
            <wp:extent cx="6071616" cy="2991917"/>
            <wp:effectExtent l="0" t="0" r="571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структуре учреждений социальной сферы наблюдаются следующие изменения.</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Количество автономных учреждений по отношению к 2017 году вырастет на 18 учреждений или на 19,8%, за счет перевода главным управлением образования бюджетных учреждений в автономные (11 детских садов и 7 школ). </w:t>
      </w:r>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Проектом бюджета на 2018-2020 годы финансирование расходов социальной сферы запланировано в сумме 52 691 164,59 тыс. рублей. Из них на 2018 год – 16 876 031,48 тыс. рублей. </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Доля расходов программ социальной сферы в общей сумме программных расходов бюджета на планируемый трехлетний период составит 70,7%, из них на 2018 год – 63,1%.</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Структура расходов социальной сферы представлена в Таблице</w:t>
      </w:r>
      <w:r w:rsidR="00E12AAB">
        <w:rPr>
          <w:rFonts w:ascii="Times New Roman" w:eastAsia="Calibri" w:hAnsi="Times New Roman" w:cs="Times New Roman"/>
          <w:sz w:val="28"/>
          <w:szCs w:val="28"/>
          <w:lang w:eastAsia="en-US"/>
        </w:rPr>
        <w:t xml:space="preserve"> 19</w:t>
      </w:r>
      <w:r w:rsidRPr="001262D3">
        <w:rPr>
          <w:rFonts w:ascii="Times New Roman" w:eastAsia="Calibri" w:hAnsi="Times New Roman" w:cs="Times New Roman"/>
          <w:sz w:val="28"/>
          <w:szCs w:val="28"/>
          <w:lang w:eastAsia="en-US"/>
        </w:rPr>
        <w:t>.</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 xml:space="preserve"> </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lastRenderedPageBreak/>
        <w:t>Таблица 19</w:t>
      </w:r>
    </w:p>
    <w:p w:rsidR="001262D3" w:rsidRPr="001262D3" w:rsidRDefault="001262D3" w:rsidP="001262D3">
      <w:pPr>
        <w:widowControl w:val="0"/>
        <w:spacing w:after="0" w:line="240" w:lineRule="auto"/>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7EF9779D" wp14:editId="436EB2F4">
            <wp:extent cx="6115044" cy="3370997"/>
            <wp:effectExtent l="0" t="0" r="63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373801"/>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Удельный вес расходов на финансирование программ социальной сферы в 2018 году по сравнению с бюджетом на 2017 год (перв. ред.) снижается на 5,1% и по сравнению  2017 годом (действ</w:t>
      </w:r>
      <w:proofErr w:type="gramStart"/>
      <w:r w:rsidRPr="001262D3">
        <w:rPr>
          <w:rFonts w:ascii="Times New Roman" w:eastAsia="Times New Roman" w:hAnsi="Times New Roman" w:cs="Times New Roman"/>
          <w:sz w:val="28"/>
          <w:szCs w:val="28"/>
        </w:rPr>
        <w:t>.</w:t>
      </w:r>
      <w:proofErr w:type="gramEnd"/>
      <w:r w:rsidRPr="001262D3">
        <w:rPr>
          <w:rFonts w:ascii="Times New Roman" w:eastAsia="Times New Roman" w:hAnsi="Times New Roman" w:cs="Times New Roman"/>
          <w:sz w:val="28"/>
          <w:szCs w:val="28"/>
        </w:rPr>
        <w:t xml:space="preserve"> </w:t>
      </w:r>
      <w:proofErr w:type="gramStart"/>
      <w:r w:rsidRPr="001262D3">
        <w:rPr>
          <w:rFonts w:ascii="Times New Roman" w:eastAsia="Times New Roman" w:hAnsi="Times New Roman" w:cs="Times New Roman"/>
          <w:sz w:val="28"/>
          <w:szCs w:val="28"/>
        </w:rPr>
        <w:t>р</w:t>
      </w:r>
      <w:proofErr w:type="gramEnd"/>
      <w:r w:rsidRPr="001262D3">
        <w:rPr>
          <w:rFonts w:ascii="Times New Roman" w:eastAsia="Times New Roman" w:hAnsi="Times New Roman" w:cs="Times New Roman"/>
          <w:sz w:val="28"/>
          <w:szCs w:val="28"/>
        </w:rPr>
        <w:t>ед.) увеличивается на 0,9%.</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Наибольший удельный вес среди пяти программ социальной сферы, как и в предыдущие годы, занимает программа «Развитие образования» -77,3%.</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Рост расходов отраслей социальной сферы в 2018 году по сравнению с 2017 годом (перв. ред.) на 577 884,93 тыс. рублей или на 3,5% связан с увеличением расходов </w:t>
      </w:r>
      <w:proofErr w:type="gramStart"/>
      <w:r w:rsidRPr="001262D3">
        <w:rPr>
          <w:rFonts w:ascii="Times New Roman" w:eastAsia="Times New Roman" w:hAnsi="Times New Roman" w:cs="Times New Roman"/>
          <w:sz w:val="28"/>
          <w:szCs w:val="28"/>
        </w:rPr>
        <w:t>по</w:t>
      </w:r>
      <w:proofErr w:type="gramEnd"/>
      <w:r w:rsidRPr="001262D3">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образованию на 361 025,27 тыс. рублей или 2,8%, так как проектом бюджета учтены дополнительные расходы на обеспечение уровня заработной платы работникам образовательных учреждений не ниже МРОТ, которые дополнительно выделялись в течение 2017 года и на содержание новой сети;</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физической культуре, спорту и туризму на 105 931,89 тыс. рублей или на 9,2%, в связи с ростом расходов на обустройство плоскостных сооружений.</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 сравнению с 2017 годом (действ</w:t>
      </w:r>
      <w:proofErr w:type="gramStart"/>
      <w:r w:rsidRPr="001262D3">
        <w:rPr>
          <w:rFonts w:ascii="Times New Roman" w:eastAsia="Times New Roman" w:hAnsi="Times New Roman" w:cs="Times New Roman"/>
          <w:sz w:val="28"/>
          <w:szCs w:val="28"/>
        </w:rPr>
        <w:t>.</w:t>
      </w:r>
      <w:proofErr w:type="gramEnd"/>
      <w:r w:rsidRPr="001262D3">
        <w:rPr>
          <w:rFonts w:ascii="Times New Roman" w:eastAsia="Times New Roman" w:hAnsi="Times New Roman" w:cs="Times New Roman"/>
          <w:sz w:val="28"/>
          <w:szCs w:val="28"/>
        </w:rPr>
        <w:t xml:space="preserve"> </w:t>
      </w:r>
      <w:proofErr w:type="gramStart"/>
      <w:r w:rsidRPr="001262D3">
        <w:rPr>
          <w:rFonts w:ascii="Times New Roman" w:eastAsia="Times New Roman" w:hAnsi="Times New Roman" w:cs="Times New Roman"/>
          <w:sz w:val="28"/>
          <w:szCs w:val="28"/>
        </w:rPr>
        <w:t>р</w:t>
      </w:r>
      <w:proofErr w:type="gramEnd"/>
      <w:r w:rsidRPr="001262D3">
        <w:rPr>
          <w:rFonts w:ascii="Times New Roman" w:eastAsia="Times New Roman" w:hAnsi="Times New Roman" w:cs="Times New Roman"/>
          <w:sz w:val="28"/>
          <w:szCs w:val="28"/>
        </w:rPr>
        <w:t>ед.) расходы социальной сферы в 2018 году снизятся на 816 629,46 тыс. рублей или на 4,6%.  Основная причина - уменьшение расходов по:</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образованию на 605 885,05 тыс. рублей или на 4,4%, в связи с уменьшением расходов на капитальный ремонт школ;</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proofErr w:type="gramStart"/>
      <w:r w:rsidRPr="001262D3">
        <w:rPr>
          <w:rFonts w:ascii="Times New Roman" w:eastAsia="Times New Roman" w:hAnsi="Times New Roman" w:cs="Times New Roman"/>
          <w:sz w:val="28"/>
          <w:szCs w:val="28"/>
        </w:rPr>
        <w:t>- социальной поддержке населения на 130 856,41 тыс. рублей или на 9,3%, в связи со снижением расходов капитального характера (</w:t>
      </w:r>
      <w:r w:rsidRPr="001262D3">
        <w:rPr>
          <w:rFonts w:ascii="Times New Roman" w:eastAsia="Calibri" w:hAnsi="Times New Roman" w:cs="Times New Roman"/>
          <w:sz w:val="28"/>
          <w:szCs w:val="28"/>
          <w:lang w:eastAsia="en-US"/>
        </w:rPr>
        <w:t>не запланированы  расходы в рамках АИП.</w:t>
      </w:r>
      <w:proofErr w:type="gramEnd"/>
      <w:r w:rsidRPr="001262D3">
        <w:rPr>
          <w:rFonts w:ascii="Times New Roman" w:eastAsia="Calibri" w:hAnsi="Times New Roman" w:cs="Times New Roman"/>
          <w:sz w:val="28"/>
          <w:szCs w:val="28"/>
          <w:lang w:eastAsia="en-US"/>
        </w:rPr>
        <w:t xml:space="preserve"> В 2017 году выделялись средства на реконструкцию здания по ул</w:t>
      </w:r>
      <w:proofErr w:type="gramStart"/>
      <w:r w:rsidRPr="001262D3">
        <w:rPr>
          <w:rFonts w:ascii="Times New Roman" w:eastAsia="Calibri" w:hAnsi="Times New Roman" w:cs="Times New Roman"/>
          <w:sz w:val="28"/>
          <w:szCs w:val="28"/>
          <w:lang w:eastAsia="en-US"/>
        </w:rPr>
        <w:t>.К</w:t>
      </w:r>
      <w:proofErr w:type="gramEnd"/>
      <w:r w:rsidRPr="001262D3">
        <w:rPr>
          <w:rFonts w:ascii="Times New Roman" w:eastAsia="Calibri" w:hAnsi="Times New Roman" w:cs="Times New Roman"/>
          <w:sz w:val="28"/>
          <w:szCs w:val="28"/>
          <w:lang w:eastAsia="en-US"/>
        </w:rPr>
        <w:t>омарова,6 для размещения УСЗН Советского района</w:t>
      </w:r>
      <w:r w:rsidRPr="001262D3">
        <w:rPr>
          <w:rFonts w:ascii="Times New Roman" w:eastAsia="Times New Roman" w:hAnsi="Times New Roman" w:cs="Times New Roman"/>
          <w:sz w:val="28"/>
          <w:szCs w:val="28"/>
        </w:rPr>
        <w:t xml:space="preserve">); </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культуре на 84 190,99 тыс. рублей или на 7,7%, в связи с выделением в </w:t>
      </w:r>
      <w:r w:rsidRPr="001262D3">
        <w:rPr>
          <w:rFonts w:ascii="Times New Roman" w:eastAsia="Times New Roman" w:hAnsi="Times New Roman" w:cs="Times New Roman"/>
          <w:sz w:val="28"/>
          <w:szCs w:val="28"/>
        </w:rPr>
        <w:lastRenderedPageBreak/>
        <w:t>течение 2017 года дополнительных средств субсидии из краевого бюджета на увеличение заработной платы работникам муниципальных учреждений.</w:t>
      </w:r>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Динамика расходов социальной сферы за период с 2016 по 2020 год в разрезе видов расходов представлена в Диаграмме 7.</w:t>
      </w:r>
    </w:p>
    <w:p w:rsidR="001262D3" w:rsidRPr="001262D3" w:rsidRDefault="001262D3" w:rsidP="001262D3">
      <w:pPr>
        <w:spacing w:after="0" w:line="240" w:lineRule="auto"/>
        <w:ind w:firstLine="709"/>
        <w:jc w:val="right"/>
        <w:rPr>
          <w:rFonts w:ascii="Times New Roman" w:eastAsia="Times New Roman" w:hAnsi="Times New Roman" w:cs="Times New Roman"/>
          <w:sz w:val="18"/>
          <w:szCs w:val="20"/>
        </w:rPr>
      </w:pPr>
      <w:r w:rsidRPr="001262D3">
        <w:rPr>
          <w:rFonts w:ascii="Times New Roman" w:eastAsia="Calibri" w:hAnsi="Times New Roman" w:cs="Times New Roman"/>
          <w:sz w:val="24"/>
          <w:szCs w:val="28"/>
          <w:lang w:eastAsia="en-US"/>
        </w:rPr>
        <w:t xml:space="preserve">                                                                                               Диаграмма 7</w:t>
      </w:r>
    </w:p>
    <w:p w:rsidR="001262D3" w:rsidRPr="001262D3" w:rsidRDefault="001262D3" w:rsidP="001262D3">
      <w:pPr>
        <w:spacing w:after="0" w:line="240" w:lineRule="auto"/>
        <w:jc w:val="both"/>
        <w:rPr>
          <w:rFonts w:ascii="Times New Roman" w:eastAsia="Calibri" w:hAnsi="Times New Roman" w:cs="Times New Roman"/>
          <w:sz w:val="28"/>
          <w:szCs w:val="28"/>
          <w:highlight w:val="yellow"/>
          <w:lang w:eastAsia="en-US"/>
        </w:rPr>
      </w:pPr>
      <w:r w:rsidRPr="001262D3">
        <w:rPr>
          <w:rFonts w:ascii="Courier New" w:eastAsia="Times New Roman" w:hAnsi="Courier New" w:cs="Courier New"/>
          <w:noProof/>
          <w:sz w:val="20"/>
          <w:szCs w:val="20"/>
        </w:rPr>
        <w:drawing>
          <wp:inline distT="0" distB="0" distL="0" distR="0" wp14:anchorId="08D40A4B" wp14:editId="499B95F2">
            <wp:extent cx="6271146" cy="350747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На расходы капитального характера в 2018 году планируется направить 7,0% от общей суммы расходов социальной сферы. По сравнению с 2017 годом доля капитальных расходов снижается:</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на 5,4%  по сравнению с действ</w:t>
      </w:r>
      <w:proofErr w:type="gramStart"/>
      <w:r w:rsidRPr="001262D3">
        <w:rPr>
          <w:rFonts w:ascii="Times New Roman" w:eastAsia="Calibri" w:hAnsi="Times New Roman" w:cs="Times New Roman"/>
          <w:sz w:val="28"/>
          <w:szCs w:val="28"/>
          <w:lang w:eastAsia="en-US"/>
        </w:rPr>
        <w:t>.</w:t>
      </w:r>
      <w:proofErr w:type="gramEnd"/>
      <w:r w:rsidRPr="001262D3">
        <w:rPr>
          <w:rFonts w:ascii="Times New Roman" w:eastAsia="Calibri" w:hAnsi="Times New Roman" w:cs="Times New Roman"/>
          <w:sz w:val="28"/>
          <w:szCs w:val="28"/>
          <w:lang w:eastAsia="en-US"/>
        </w:rPr>
        <w:t xml:space="preserve"> </w:t>
      </w:r>
      <w:proofErr w:type="gramStart"/>
      <w:r w:rsidRPr="001262D3">
        <w:rPr>
          <w:rFonts w:ascii="Times New Roman" w:eastAsia="Calibri" w:hAnsi="Times New Roman" w:cs="Times New Roman"/>
          <w:sz w:val="28"/>
          <w:szCs w:val="28"/>
          <w:lang w:eastAsia="en-US"/>
        </w:rPr>
        <w:t>р</w:t>
      </w:r>
      <w:proofErr w:type="gramEnd"/>
      <w:r w:rsidRPr="001262D3">
        <w:rPr>
          <w:rFonts w:ascii="Times New Roman" w:eastAsia="Calibri" w:hAnsi="Times New Roman" w:cs="Times New Roman"/>
          <w:sz w:val="28"/>
          <w:szCs w:val="28"/>
          <w:lang w:eastAsia="en-US"/>
        </w:rPr>
        <w:t>ед.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на 1,7%  по сравнению с перв. ред. </w:t>
      </w:r>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Капитальные расходы программ социальной сферы в 2018 году запланированы в сумме  1 186 446,14 тыс. рублей.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 сравнению с 2017 годом в 2018 год они снижаются на:</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- 1 014 152,45 тыс. рублей или на 46,1% по сравнению с действ</w:t>
      </w:r>
      <w:proofErr w:type="gramStart"/>
      <w:r w:rsidRPr="001262D3">
        <w:rPr>
          <w:rFonts w:ascii="Times New Roman" w:eastAsia="Calibri" w:hAnsi="Times New Roman" w:cs="Times New Roman"/>
          <w:sz w:val="28"/>
          <w:szCs w:val="28"/>
          <w:lang w:eastAsia="en-US"/>
        </w:rPr>
        <w:t>.</w:t>
      </w:r>
      <w:proofErr w:type="gramEnd"/>
      <w:r w:rsidR="00890D7C">
        <w:rPr>
          <w:rFonts w:ascii="Times New Roman" w:eastAsia="Calibri" w:hAnsi="Times New Roman" w:cs="Times New Roman"/>
          <w:sz w:val="28"/>
          <w:szCs w:val="28"/>
          <w:lang w:eastAsia="en-US"/>
        </w:rPr>
        <w:t xml:space="preserve"> </w:t>
      </w:r>
      <w:proofErr w:type="gramStart"/>
      <w:r w:rsidRPr="001262D3">
        <w:rPr>
          <w:rFonts w:ascii="Times New Roman" w:eastAsia="Calibri" w:hAnsi="Times New Roman" w:cs="Times New Roman"/>
          <w:sz w:val="28"/>
          <w:szCs w:val="28"/>
          <w:lang w:eastAsia="en-US"/>
        </w:rPr>
        <w:t>р</w:t>
      </w:r>
      <w:proofErr w:type="gramEnd"/>
      <w:r w:rsidRPr="001262D3">
        <w:rPr>
          <w:rFonts w:ascii="Times New Roman" w:eastAsia="Calibri" w:hAnsi="Times New Roman" w:cs="Times New Roman"/>
          <w:sz w:val="28"/>
          <w:szCs w:val="28"/>
          <w:lang w:eastAsia="en-US"/>
        </w:rPr>
        <w:t>ед.;</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- 232 492,81 тыс. рублей или на 16,4% с перв. ред.</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основном это связано с уменьшением расходов на капитальный ремонт школ по программе «Развитие образование».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Следует отметить, что в настоящее время в аварийном состоянии находятся здания 24 образовательных учреждений (15 школ и 9 детских садов).</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Согласно отчету об исполнении бюджета за 9 месяцев 2017 года  из запланированных к ремонту  аварийных зданий 6-ти учреждений (4 школы и 2 детских сада) работы выполнены в полном объеме только в 2- х школах.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 школе №49 расторгнут контракт с недобросовестным подрядчиком. По  школе № 98 КСП отмечались риски не освоения средств в полном объеме.</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По двум детским садам №182 и №60, в которых в текущем году планировалось провести комплексный капитальный ремонт, так же отмечалась </w:t>
      </w:r>
      <w:r w:rsidRPr="001262D3">
        <w:rPr>
          <w:rFonts w:ascii="Times New Roman" w:eastAsia="Calibri" w:hAnsi="Times New Roman" w:cs="Times New Roman"/>
          <w:sz w:val="28"/>
          <w:szCs w:val="28"/>
          <w:lang w:eastAsia="en-US"/>
        </w:rPr>
        <w:lastRenderedPageBreak/>
        <w:t>вероятность не освоения средств. При этом указанные объекты не включены в перечень объектов  капремонта на 2018 году.</w:t>
      </w:r>
    </w:p>
    <w:p w:rsidR="001262D3" w:rsidRPr="001262D3" w:rsidRDefault="001262D3" w:rsidP="001262D3">
      <w:pPr>
        <w:spacing w:after="0" w:line="240" w:lineRule="auto"/>
        <w:ind w:firstLine="709"/>
        <w:jc w:val="both"/>
        <w:rPr>
          <w:rFonts w:ascii="Times New Roman" w:eastAsia="Calibri" w:hAnsi="Times New Roman" w:cs="Times New Roman"/>
          <w:sz w:val="16"/>
          <w:szCs w:val="28"/>
          <w:lang w:eastAsia="en-US"/>
        </w:rPr>
      </w:pPr>
      <w:r w:rsidRPr="001262D3">
        <w:rPr>
          <w:rFonts w:ascii="Times New Roman" w:eastAsia="Calibri" w:hAnsi="Times New Roman" w:cs="Times New Roman"/>
          <w:sz w:val="28"/>
          <w:szCs w:val="28"/>
          <w:lang w:eastAsia="en-US"/>
        </w:rPr>
        <w:t xml:space="preserve">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На 2018-2020 годы запланирован ремонт в 6-ти учреждений, здания которых находятся в аварийном состоянии, в том числе на 2020 год - 2-х детских садов. </w:t>
      </w:r>
      <w:proofErr w:type="gramStart"/>
      <w:r w:rsidRPr="001262D3">
        <w:rPr>
          <w:rFonts w:ascii="Times New Roman" w:eastAsia="Calibri" w:hAnsi="Times New Roman" w:cs="Times New Roman"/>
          <w:sz w:val="28"/>
          <w:szCs w:val="28"/>
          <w:lang w:eastAsia="en-US"/>
        </w:rPr>
        <w:t xml:space="preserve">Следует отметить, что  ПСД по указанным 2-ум учреждениям изготовлена в 2014 -2015 годах и теряет свою актуальность в 2018 году. </w:t>
      </w:r>
      <w:proofErr w:type="gramEnd"/>
    </w:p>
    <w:p w:rsidR="001262D3" w:rsidRPr="001262D3" w:rsidRDefault="001262D3" w:rsidP="001262D3">
      <w:pPr>
        <w:spacing w:after="0" w:line="240" w:lineRule="auto"/>
        <w:ind w:firstLine="709"/>
        <w:jc w:val="both"/>
        <w:rPr>
          <w:rFonts w:ascii="Times New Roman" w:eastAsia="Calibri" w:hAnsi="Times New Roman" w:cs="Times New Roman"/>
          <w:sz w:val="18"/>
          <w:szCs w:val="28"/>
          <w:lang w:eastAsia="en-US"/>
        </w:rPr>
      </w:pP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Calibri" w:hAnsi="Times New Roman" w:cs="Times New Roman"/>
          <w:sz w:val="28"/>
          <w:szCs w:val="28"/>
          <w:lang w:eastAsia="en-US"/>
        </w:rPr>
        <w:t>Также следует отметить, что в 2018 году не предусмотрены расходы капитального характера по 3-м объектам, по которым в предыдущие годы была разработана ПСД и проведена ее экспертиза</w:t>
      </w:r>
      <w:r w:rsidRPr="001262D3">
        <w:rPr>
          <w:rFonts w:ascii="Times New Roman" w:eastAsia="Times New Roman" w:hAnsi="Times New Roman" w:cs="Times New Roman"/>
          <w:bCs/>
          <w:sz w:val="28"/>
          <w:szCs w:val="28"/>
        </w:rPr>
        <w:t>:</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по</w:t>
      </w:r>
      <w:r w:rsidRPr="001262D3">
        <w:rPr>
          <w:rFonts w:ascii="Times New Roman" w:eastAsia="Times New Roman" w:hAnsi="Times New Roman" w:cs="Times New Roman"/>
          <w:sz w:val="28"/>
          <w:szCs w:val="28"/>
        </w:rPr>
        <w:t xml:space="preserve"> капитальному ремонту </w:t>
      </w:r>
      <w:r w:rsidRPr="001262D3">
        <w:rPr>
          <w:rFonts w:ascii="Times New Roman" w:eastAsia="Calibri" w:hAnsi="Times New Roman" w:cs="Times New Roman"/>
          <w:sz w:val="28"/>
          <w:szCs w:val="28"/>
          <w:lang w:eastAsia="en-US"/>
        </w:rPr>
        <w:t xml:space="preserve">ледового дворца МАУ «СШОР «Рассвет»;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w:t>
      </w:r>
      <w:r w:rsidRPr="001262D3">
        <w:rPr>
          <w:rFonts w:ascii="Times New Roman" w:eastAsia="Times New Roman" w:hAnsi="Times New Roman" w:cs="Times New Roman"/>
          <w:sz w:val="28"/>
          <w:szCs w:val="28"/>
        </w:rPr>
        <w:t xml:space="preserve">по </w:t>
      </w:r>
      <w:r w:rsidRPr="001262D3">
        <w:rPr>
          <w:rFonts w:ascii="Times New Roman" w:eastAsia="Calibri" w:hAnsi="Times New Roman" w:cs="Times New Roman"/>
          <w:sz w:val="28"/>
          <w:szCs w:val="28"/>
          <w:lang w:eastAsia="en-US"/>
        </w:rPr>
        <w:t xml:space="preserve">реконструкции здания по ул. Комарова, 6а для размещения </w:t>
      </w:r>
      <w:proofErr w:type="gramStart"/>
      <w:r w:rsidRPr="001262D3">
        <w:rPr>
          <w:rFonts w:ascii="Times New Roman" w:eastAsia="Calibri" w:hAnsi="Times New Roman" w:cs="Times New Roman"/>
          <w:sz w:val="28"/>
          <w:szCs w:val="28"/>
          <w:lang w:eastAsia="en-US"/>
        </w:rPr>
        <w:t>управления социальной защиты населения администрации Советского района</w:t>
      </w:r>
      <w:proofErr w:type="gramEnd"/>
      <w:r w:rsidRPr="001262D3">
        <w:rPr>
          <w:rFonts w:ascii="Times New Roman" w:eastAsia="Calibri" w:hAnsi="Times New Roman" w:cs="Times New Roman"/>
          <w:sz w:val="28"/>
          <w:szCs w:val="28"/>
          <w:lang w:eastAsia="en-US"/>
        </w:rPr>
        <w:t>;</w:t>
      </w:r>
    </w:p>
    <w:p w:rsidR="001262D3" w:rsidRPr="001262D3" w:rsidRDefault="001262D3" w:rsidP="001262D3">
      <w:pPr>
        <w:tabs>
          <w:tab w:val="left" w:pos="1134"/>
          <w:tab w:val="left" w:pos="2003"/>
        </w:tabs>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по капитальному ремонту детского сада № 60.</w:t>
      </w:r>
    </w:p>
    <w:p w:rsidR="001262D3" w:rsidRPr="001262D3" w:rsidRDefault="001262D3" w:rsidP="001262D3">
      <w:pPr>
        <w:widowControl w:val="0"/>
        <w:spacing w:after="0" w:line="240" w:lineRule="auto"/>
        <w:ind w:firstLine="709"/>
        <w:jc w:val="both"/>
        <w:rPr>
          <w:rFonts w:ascii="Times New Roman" w:eastAsia="Calibri" w:hAnsi="Times New Roman" w:cs="Times New Roman"/>
          <w:sz w:val="28"/>
          <w:szCs w:val="28"/>
          <w:lang w:eastAsia="en-US"/>
        </w:rPr>
      </w:pPr>
      <w:proofErr w:type="gramStart"/>
      <w:r w:rsidRPr="001262D3">
        <w:rPr>
          <w:rFonts w:ascii="Times New Roman" w:eastAsia="Calibri" w:hAnsi="Times New Roman" w:cs="Times New Roman"/>
          <w:sz w:val="28"/>
          <w:szCs w:val="28"/>
          <w:lang w:eastAsia="en-US"/>
        </w:rPr>
        <w:t>Учитывая срок действия  ПСД, можно сделать вывод о неэффективном использовании бюджетных средств, направленных на ее изготовление и экспертизу, а также к о несистемном подходе к планированию капитальных расходов.</w:t>
      </w:r>
      <w:proofErr w:type="gramEnd"/>
    </w:p>
    <w:p w:rsidR="001262D3" w:rsidRPr="001262D3" w:rsidRDefault="001262D3" w:rsidP="001262D3">
      <w:pPr>
        <w:widowControl w:val="0"/>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Текущие расходы в 2018 году составят 15 689 585,34 тыс. рублей. По сравнению с 2017 годом запланировано их увеличение на 5,2% (по сравнению с перв. ред.) и на 1,3% (по сравнению с действ</w:t>
      </w:r>
      <w:proofErr w:type="gramStart"/>
      <w:r w:rsidRPr="001262D3">
        <w:rPr>
          <w:rFonts w:ascii="Times New Roman" w:eastAsia="Calibri" w:hAnsi="Times New Roman" w:cs="Times New Roman"/>
          <w:sz w:val="28"/>
          <w:szCs w:val="28"/>
          <w:lang w:eastAsia="en-US"/>
        </w:rPr>
        <w:t>.</w:t>
      </w:r>
      <w:proofErr w:type="gramEnd"/>
      <w:r w:rsidRPr="001262D3">
        <w:rPr>
          <w:rFonts w:ascii="Times New Roman" w:eastAsia="Calibri" w:hAnsi="Times New Roman" w:cs="Times New Roman"/>
          <w:sz w:val="28"/>
          <w:szCs w:val="28"/>
          <w:lang w:eastAsia="en-US"/>
        </w:rPr>
        <w:t xml:space="preserve"> </w:t>
      </w:r>
      <w:proofErr w:type="gramStart"/>
      <w:r w:rsidRPr="001262D3">
        <w:rPr>
          <w:rFonts w:ascii="Times New Roman" w:eastAsia="Calibri" w:hAnsi="Times New Roman" w:cs="Times New Roman"/>
          <w:sz w:val="28"/>
          <w:szCs w:val="28"/>
          <w:lang w:eastAsia="en-US"/>
        </w:rPr>
        <w:t>р</w:t>
      </w:r>
      <w:proofErr w:type="gramEnd"/>
      <w:r w:rsidRPr="001262D3">
        <w:rPr>
          <w:rFonts w:ascii="Times New Roman" w:eastAsia="Calibri" w:hAnsi="Times New Roman" w:cs="Times New Roman"/>
          <w:sz w:val="28"/>
          <w:szCs w:val="28"/>
          <w:lang w:eastAsia="en-US"/>
        </w:rPr>
        <w:t>ед.).</w:t>
      </w:r>
    </w:p>
    <w:p w:rsidR="001262D3" w:rsidRPr="001262D3" w:rsidRDefault="001262D3" w:rsidP="001262D3">
      <w:pPr>
        <w:widowControl w:val="0"/>
        <w:spacing w:after="0" w:line="240" w:lineRule="auto"/>
        <w:rPr>
          <w:rFonts w:ascii="Times New Roman" w:eastAsia="Times New Roman" w:hAnsi="Times New Roman" w:cs="Times New Roman"/>
          <w:sz w:val="28"/>
          <w:szCs w:val="20"/>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30" w:name="_Toc499996225"/>
      <w:r w:rsidRPr="001262D3">
        <w:rPr>
          <w:rFonts w:ascii="Times New Roman" w:eastAsia="Times New Roman" w:hAnsi="Times New Roman" w:cs="Times New Roman"/>
          <w:b/>
          <w:bCs/>
          <w:i/>
          <w:iCs/>
          <w:kern w:val="32"/>
          <w:sz w:val="28"/>
          <w:szCs w:val="32"/>
        </w:rPr>
        <w:t>4.3.1.1.Развитие образования в городе Красноярске</w:t>
      </w:r>
      <w:bookmarkEnd w:id="30"/>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отрасли «Образование» в 2018 году будет функционировать 358 учреждений, деятельность которых координирует главное управление образования, из них:</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- 208 дошкольных образовательных учреждений;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- 116 общеобразовательных учреждений;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- 19 учреждений дополнительного образования;</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proofErr w:type="gramStart"/>
      <w:r w:rsidRPr="001262D3">
        <w:rPr>
          <w:rFonts w:ascii="Times New Roman" w:eastAsia="Calibri" w:hAnsi="Times New Roman" w:cs="Times New Roman"/>
          <w:sz w:val="28"/>
          <w:szCs w:val="28"/>
          <w:lang w:eastAsia="en-US"/>
        </w:rPr>
        <w:t>- 7 центров для нуждающихся в психолого-педагогической и медико-социальной помощи;</w:t>
      </w:r>
      <w:proofErr w:type="gramEnd"/>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- 6 централизованных бухгалтерий;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 центр по обеспечению безопасности образовательных учреждений;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 методический центр.</w:t>
      </w:r>
    </w:p>
    <w:p w:rsidR="001262D3" w:rsidRPr="001262D3" w:rsidRDefault="001262D3" w:rsidP="001262D3">
      <w:pPr>
        <w:spacing w:after="0" w:line="240" w:lineRule="auto"/>
        <w:ind w:firstLine="709"/>
        <w:jc w:val="both"/>
        <w:rPr>
          <w:rFonts w:ascii="Times New Roman" w:eastAsia="Calibri" w:hAnsi="Times New Roman" w:cs="Times New Roman"/>
          <w:sz w:val="20"/>
          <w:szCs w:val="28"/>
          <w:highlight w:val="yellow"/>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2018 году по сравнению с 2017 годом количество учреждений увеличится на 1 единицу, в связи с вводом в эксплуатацию школы </w:t>
      </w:r>
      <w:r w:rsidRPr="001262D3">
        <w:rPr>
          <w:rFonts w:ascii="Times New Roman" w:eastAsia="Calibri" w:hAnsi="Times New Roman" w:cs="Times New Roman"/>
          <w:sz w:val="28"/>
          <w:szCs w:val="28"/>
        </w:rPr>
        <w:t xml:space="preserve">в </w:t>
      </w:r>
      <w:r w:rsidRPr="001262D3">
        <w:rPr>
          <w:rFonts w:ascii="Times New Roman" w:eastAsia="Calibri" w:hAnsi="Times New Roman" w:cs="Times New Roman"/>
          <w:sz w:val="28"/>
          <w:szCs w:val="28"/>
          <w:lang w:val="en-US"/>
        </w:rPr>
        <w:t>VI</w:t>
      </w:r>
      <w:r w:rsidRPr="001262D3">
        <w:rPr>
          <w:rFonts w:ascii="Times New Roman" w:eastAsia="Calibri" w:hAnsi="Times New Roman" w:cs="Times New Roman"/>
          <w:sz w:val="28"/>
          <w:szCs w:val="28"/>
        </w:rPr>
        <w:t xml:space="preserve"> мкр. жилого массива «</w:t>
      </w:r>
      <w:proofErr w:type="spellStart"/>
      <w:r w:rsidRPr="001262D3">
        <w:rPr>
          <w:rFonts w:ascii="Times New Roman" w:eastAsia="Calibri" w:hAnsi="Times New Roman" w:cs="Times New Roman"/>
          <w:sz w:val="28"/>
          <w:szCs w:val="28"/>
        </w:rPr>
        <w:t>Иннокентьевский</w:t>
      </w:r>
      <w:proofErr w:type="spellEnd"/>
      <w:r w:rsidRPr="001262D3">
        <w:rPr>
          <w:rFonts w:ascii="Times New Roman" w:eastAsia="Calibri" w:hAnsi="Times New Roman" w:cs="Times New Roman"/>
          <w:sz w:val="28"/>
          <w:szCs w:val="28"/>
        </w:rPr>
        <w:t>»</w:t>
      </w:r>
      <w:r w:rsidRPr="001262D3">
        <w:rPr>
          <w:rFonts w:ascii="Times New Roman" w:eastAsia="Calibri" w:hAnsi="Times New Roman" w:cs="Times New Roman"/>
          <w:sz w:val="28"/>
          <w:szCs w:val="28"/>
          <w:lang w:eastAsia="en-US"/>
        </w:rPr>
        <w:t xml:space="preserve">. </w:t>
      </w:r>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Количество автономных учреждений с 2017 года вырастет на 18  и составит 72.</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автономные будут преобразованы 11 детских садов и 7 школ, которые ранее были бюджетными учреждениями. </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 xml:space="preserve">Бюджетные назначения на расходы по образованию </w:t>
      </w:r>
      <w:r w:rsidRPr="001262D3">
        <w:rPr>
          <w:rFonts w:ascii="Times New Roman" w:eastAsia="Calibri" w:hAnsi="Times New Roman" w:cs="Times New Roman"/>
          <w:sz w:val="28"/>
          <w:szCs w:val="28"/>
        </w:rPr>
        <w:t>на 201</w:t>
      </w:r>
      <w:r w:rsidRPr="001262D3">
        <w:rPr>
          <w:rFonts w:ascii="Times New Roman" w:eastAsia="Times New Roman" w:hAnsi="Times New Roman" w:cs="Times New Roman"/>
          <w:sz w:val="28"/>
          <w:szCs w:val="28"/>
        </w:rPr>
        <w:t>8-2020 годы предусмотрены в сумме 41 546 506,56 тыс. рублей, в том числе за счет:</w:t>
      </w:r>
    </w:p>
    <w:p w:rsidR="001262D3" w:rsidRPr="001262D3" w:rsidRDefault="001262D3" w:rsidP="001262D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средств бюджета города – 17 772 535,06 тыс. рублей (42,8%);</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сре</w:t>
      </w:r>
      <w:proofErr w:type="gramStart"/>
      <w:r w:rsidRPr="001262D3">
        <w:rPr>
          <w:rFonts w:ascii="Times New Roman" w:eastAsia="Times New Roman" w:hAnsi="Times New Roman" w:cs="Times New Roman"/>
          <w:sz w:val="28"/>
          <w:szCs w:val="28"/>
        </w:rPr>
        <w:t>дств кр</w:t>
      </w:r>
      <w:proofErr w:type="gramEnd"/>
      <w:r w:rsidRPr="001262D3">
        <w:rPr>
          <w:rFonts w:ascii="Times New Roman" w:eastAsia="Times New Roman" w:hAnsi="Times New Roman" w:cs="Times New Roman"/>
          <w:sz w:val="28"/>
          <w:szCs w:val="28"/>
        </w:rPr>
        <w:t>аевого бюджета – 23 773 971,50 тыс. рублей (57,2%).</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Средства в основном будут направлены на текущее содержание учреждений; выплату заработной платы, приобретение продуктов питания; строительство 3-х школ и приобретение 2-х зданий под школы, капитальный ремонт школ и детских садов, устройство спортивных площадок на территории школ. </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объемов финансирования по образованию за период 2016-2020 годы представлена в Таблице 20.</w:t>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Таблица 20</w:t>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 xml:space="preserve">            тыс. руб.</w:t>
      </w:r>
    </w:p>
    <w:tbl>
      <w:tblPr>
        <w:tblW w:w="9781" w:type="dxa"/>
        <w:tblInd w:w="108" w:type="dxa"/>
        <w:tblLayout w:type="fixed"/>
        <w:tblLook w:val="04A0" w:firstRow="1" w:lastRow="0" w:firstColumn="1" w:lastColumn="0" w:noHBand="0" w:noVBand="1"/>
      </w:tblPr>
      <w:tblGrid>
        <w:gridCol w:w="1276"/>
        <w:gridCol w:w="1134"/>
        <w:gridCol w:w="1134"/>
        <w:gridCol w:w="1134"/>
        <w:gridCol w:w="993"/>
        <w:gridCol w:w="991"/>
        <w:gridCol w:w="849"/>
        <w:gridCol w:w="851"/>
        <w:gridCol w:w="709"/>
        <w:gridCol w:w="710"/>
      </w:tblGrid>
      <w:tr w:rsidR="001262D3" w:rsidRPr="001262D3" w:rsidTr="001262D3">
        <w:trPr>
          <w:trHeight w:val="253"/>
        </w:trPr>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2016 (отчет)</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Бюджет на 2017-2019 годы</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Бюджет на 2018-2020 годы</w:t>
            </w:r>
          </w:p>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(проект)</w:t>
            </w:r>
          </w:p>
        </w:tc>
        <w:tc>
          <w:tcPr>
            <w:tcW w:w="1700" w:type="dxa"/>
            <w:gridSpan w:val="2"/>
            <w:tcBorders>
              <w:top w:val="single" w:sz="4" w:space="0" w:color="auto"/>
              <w:left w:val="single" w:sz="4" w:space="0" w:color="auto"/>
              <w:bottom w:val="single" w:sz="4" w:space="0" w:color="000000"/>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Отклонение</w:t>
            </w:r>
          </w:p>
        </w:tc>
        <w:tc>
          <w:tcPr>
            <w:tcW w:w="1419" w:type="dxa"/>
            <w:gridSpan w:val="2"/>
            <w:tcBorders>
              <w:top w:val="single" w:sz="4" w:space="0" w:color="auto"/>
              <w:left w:val="single" w:sz="4" w:space="0" w:color="auto"/>
              <w:bottom w:val="single" w:sz="4" w:space="0" w:color="000000"/>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Темп роста,%</w:t>
            </w:r>
          </w:p>
        </w:tc>
      </w:tr>
      <w:tr w:rsidR="001262D3" w:rsidRPr="001262D3" w:rsidTr="001262D3">
        <w:trPr>
          <w:trHeight w:val="300"/>
        </w:trPr>
        <w:tc>
          <w:tcPr>
            <w:tcW w:w="1276" w:type="dxa"/>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rPr>
                <w:rFonts w:ascii="Times New Roman" w:eastAsia="Times New Roman" w:hAnsi="Times New Roman" w:cs="Times New Roman"/>
                <w:color w:val="000000"/>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262D3" w:rsidRPr="001262D3" w:rsidRDefault="001262D3" w:rsidP="001262D3">
            <w:pPr>
              <w:spacing w:after="0" w:line="240" w:lineRule="auto"/>
              <w:rPr>
                <w:rFonts w:ascii="Times New Roman" w:eastAsia="Times New Roman" w:hAnsi="Times New Roman" w:cs="Times New Roman"/>
                <w:color w:val="000000"/>
                <w:sz w:val="14"/>
                <w:szCs w:val="14"/>
              </w:rPr>
            </w:pP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2017 год (перв.ред.)</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2017 год (действ.ред.)</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всего</w:t>
            </w:r>
          </w:p>
        </w:tc>
        <w:tc>
          <w:tcPr>
            <w:tcW w:w="991"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из них</w:t>
            </w:r>
          </w:p>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 xml:space="preserve"> 2018 год</w:t>
            </w:r>
          </w:p>
        </w:tc>
        <w:tc>
          <w:tcPr>
            <w:tcW w:w="849" w:type="dxa"/>
            <w:tcBorders>
              <w:top w:val="single" w:sz="4" w:space="0" w:color="auto"/>
              <w:left w:val="single" w:sz="4" w:space="0" w:color="auto"/>
              <w:bottom w:val="single" w:sz="4" w:space="0" w:color="000000"/>
              <w:right w:val="single" w:sz="4" w:space="0" w:color="auto"/>
            </w:tcBorders>
            <w:shd w:val="clear" w:color="auto" w:fill="auto"/>
            <w:vAlign w:val="center"/>
          </w:tcPr>
          <w:p w:rsidR="001262D3" w:rsidRPr="001262D3" w:rsidRDefault="001262D3" w:rsidP="001262D3">
            <w:pPr>
              <w:spacing w:after="0" w:line="240" w:lineRule="auto"/>
              <w:ind w:right="-110" w:hanging="107"/>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года (перв.ред.)</w:t>
            </w:r>
          </w:p>
        </w:tc>
        <w:tc>
          <w:tcPr>
            <w:tcW w:w="851" w:type="dxa"/>
            <w:tcBorders>
              <w:top w:val="single" w:sz="4" w:space="0" w:color="auto"/>
              <w:left w:val="single" w:sz="4" w:space="0" w:color="auto"/>
              <w:bottom w:val="single" w:sz="4" w:space="0" w:color="auto"/>
              <w:right w:val="single" w:sz="4" w:space="0" w:color="auto"/>
            </w:tcBorders>
            <w:vAlign w:val="center"/>
          </w:tcPr>
          <w:p w:rsidR="001262D3" w:rsidRPr="001262D3" w:rsidRDefault="001262D3" w:rsidP="001262D3">
            <w:pPr>
              <w:spacing w:after="0" w:line="240" w:lineRule="auto"/>
              <w:ind w:left="-106" w:right="-110" w:hanging="106"/>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года (действ.ред.)</w:t>
            </w:r>
          </w:p>
        </w:tc>
        <w:tc>
          <w:tcPr>
            <w:tcW w:w="709" w:type="dxa"/>
            <w:tcBorders>
              <w:top w:val="single" w:sz="4" w:space="0" w:color="auto"/>
              <w:left w:val="single" w:sz="4" w:space="0" w:color="auto"/>
              <w:bottom w:val="single" w:sz="4" w:space="0" w:color="000000"/>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к 2017 год</w:t>
            </w:r>
            <w:proofErr w:type="gramStart"/>
            <w:r w:rsidRPr="001262D3">
              <w:rPr>
                <w:rFonts w:ascii="Times New Roman" w:eastAsia="Times New Roman" w:hAnsi="Times New Roman" w:cs="Times New Roman"/>
                <w:color w:val="000000"/>
                <w:sz w:val="14"/>
                <w:szCs w:val="14"/>
              </w:rPr>
              <w:t>у(</w:t>
            </w:r>
            <w:proofErr w:type="gramEnd"/>
            <w:r w:rsidRPr="001262D3">
              <w:rPr>
                <w:rFonts w:ascii="Times New Roman" w:eastAsia="Times New Roman" w:hAnsi="Times New Roman" w:cs="Times New Roman"/>
                <w:color w:val="000000"/>
                <w:sz w:val="14"/>
                <w:szCs w:val="14"/>
              </w:rPr>
              <w:t>перв.ред.)</w:t>
            </w:r>
          </w:p>
        </w:tc>
        <w:tc>
          <w:tcPr>
            <w:tcW w:w="71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года (действ.ред.)</w:t>
            </w:r>
          </w:p>
        </w:tc>
      </w:tr>
      <w:tr w:rsidR="001262D3" w:rsidRPr="001262D3" w:rsidTr="001262D3">
        <w:trPr>
          <w:trHeight w:val="22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А</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1</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2</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3</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4</w:t>
            </w:r>
          </w:p>
        </w:tc>
        <w:tc>
          <w:tcPr>
            <w:tcW w:w="991"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5</w:t>
            </w: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6=5-2</w:t>
            </w:r>
          </w:p>
        </w:tc>
        <w:tc>
          <w:tcPr>
            <w:tcW w:w="851" w:type="dxa"/>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7=5-3</w:t>
            </w:r>
          </w:p>
        </w:tc>
        <w:tc>
          <w:tcPr>
            <w:tcW w:w="709" w:type="dxa"/>
            <w:tcBorders>
              <w:top w:val="nil"/>
              <w:left w:val="single" w:sz="4" w:space="0" w:color="auto"/>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8=4/2*100</w:t>
            </w:r>
          </w:p>
        </w:tc>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0"/>
                <w:szCs w:val="10"/>
              </w:rPr>
            </w:pPr>
            <w:r w:rsidRPr="001262D3">
              <w:rPr>
                <w:rFonts w:ascii="Times New Roman" w:eastAsia="Times New Roman" w:hAnsi="Times New Roman" w:cs="Times New Roman"/>
                <w:color w:val="000000"/>
                <w:sz w:val="10"/>
                <w:szCs w:val="10"/>
              </w:rPr>
              <w:t>9=5/3*100</w:t>
            </w:r>
          </w:p>
        </w:tc>
      </w:tr>
      <w:tr w:rsidR="001262D3" w:rsidRPr="001262D3" w:rsidTr="001262D3">
        <w:trPr>
          <w:trHeight w:val="39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Всего</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12 602 097,01</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12 686 514,86</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13 653 425,18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41 546 506,56</w:t>
            </w:r>
          </w:p>
        </w:tc>
        <w:tc>
          <w:tcPr>
            <w:tcW w:w="991"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13 047 540,13</w:t>
            </w: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361 025,27</w:t>
            </w:r>
          </w:p>
        </w:tc>
        <w:tc>
          <w:tcPr>
            <w:tcW w:w="851" w:type="dxa"/>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-605 885,05</w:t>
            </w:r>
          </w:p>
        </w:tc>
        <w:tc>
          <w:tcPr>
            <w:tcW w:w="709" w:type="dxa"/>
            <w:tcBorders>
              <w:top w:val="nil"/>
              <w:left w:val="single" w:sz="4" w:space="0" w:color="auto"/>
              <w:bottom w:val="single" w:sz="4" w:space="0" w:color="auto"/>
              <w:right w:val="single" w:sz="4" w:space="0" w:color="auto"/>
            </w:tcBorders>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102,8</w:t>
            </w:r>
          </w:p>
        </w:tc>
        <w:tc>
          <w:tcPr>
            <w:tcW w:w="710" w:type="dxa"/>
            <w:tcBorders>
              <w:top w:val="nil"/>
              <w:left w:val="single" w:sz="4" w:space="0" w:color="auto"/>
              <w:bottom w:val="single" w:sz="4" w:space="0" w:color="auto"/>
              <w:right w:val="single" w:sz="4" w:space="0" w:color="auto"/>
            </w:tcBorders>
            <w:shd w:val="clear" w:color="auto" w:fill="auto"/>
            <w:noWrap/>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95,6</w:t>
            </w:r>
          </w:p>
        </w:tc>
      </w:tr>
      <w:tr w:rsidR="001262D3" w:rsidRPr="001262D3" w:rsidTr="001262D3">
        <w:trPr>
          <w:trHeight w:val="42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 xml:space="preserve">бюджет города </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5 136 559,35</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5 128 281,56</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5 206 811,70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17 772 535,06</w:t>
            </w:r>
          </w:p>
        </w:tc>
        <w:tc>
          <w:tcPr>
            <w:tcW w:w="991"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4 669 225,03</w:t>
            </w: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-459 056,53</w:t>
            </w:r>
          </w:p>
        </w:tc>
        <w:tc>
          <w:tcPr>
            <w:tcW w:w="851" w:type="dxa"/>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-537 586,67</w:t>
            </w:r>
          </w:p>
        </w:tc>
        <w:tc>
          <w:tcPr>
            <w:tcW w:w="709" w:type="dxa"/>
            <w:tcBorders>
              <w:top w:val="nil"/>
              <w:left w:val="single" w:sz="4" w:space="0" w:color="auto"/>
              <w:bottom w:val="single" w:sz="4" w:space="0" w:color="auto"/>
              <w:right w:val="single" w:sz="4" w:space="0" w:color="auto"/>
            </w:tcBorders>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91,0</w:t>
            </w:r>
          </w:p>
        </w:tc>
        <w:tc>
          <w:tcPr>
            <w:tcW w:w="710" w:type="dxa"/>
            <w:tcBorders>
              <w:top w:val="nil"/>
              <w:left w:val="single" w:sz="4" w:space="0" w:color="auto"/>
              <w:bottom w:val="single" w:sz="4" w:space="0" w:color="auto"/>
              <w:right w:val="single" w:sz="4" w:space="0" w:color="auto"/>
            </w:tcBorders>
            <w:shd w:val="clear" w:color="auto" w:fill="auto"/>
            <w:noWrap/>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89,7</w:t>
            </w:r>
          </w:p>
        </w:tc>
      </w:tr>
      <w:tr w:rsidR="001262D3" w:rsidRPr="001262D3" w:rsidTr="001262D3">
        <w:trPr>
          <w:trHeight w:val="46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вышестоящие бюджеты</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7 465 537,66</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7 558 233,30</w:t>
            </w:r>
          </w:p>
        </w:tc>
        <w:tc>
          <w:tcPr>
            <w:tcW w:w="1134"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8 446 613,48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23 773 971,50</w:t>
            </w:r>
          </w:p>
        </w:tc>
        <w:tc>
          <w:tcPr>
            <w:tcW w:w="991" w:type="dxa"/>
            <w:tcBorders>
              <w:top w:val="nil"/>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8 378 315,10</w:t>
            </w:r>
          </w:p>
        </w:tc>
        <w:tc>
          <w:tcPr>
            <w:tcW w:w="849" w:type="dxa"/>
            <w:tcBorders>
              <w:top w:val="nil"/>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820 081,80</w:t>
            </w:r>
          </w:p>
        </w:tc>
        <w:tc>
          <w:tcPr>
            <w:tcW w:w="851" w:type="dxa"/>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-68 298,38</w:t>
            </w:r>
          </w:p>
        </w:tc>
        <w:tc>
          <w:tcPr>
            <w:tcW w:w="709" w:type="dxa"/>
            <w:tcBorders>
              <w:top w:val="nil"/>
              <w:left w:val="single" w:sz="4" w:space="0" w:color="auto"/>
              <w:bottom w:val="single" w:sz="4" w:space="0" w:color="auto"/>
              <w:right w:val="single" w:sz="4" w:space="0" w:color="auto"/>
            </w:tcBorders>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104,9</w:t>
            </w:r>
          </w:p>
        </w:tc>
        <w:tc>
          <w:tcPr>
            <w:tcW w:w="710" w:type="dxa"/>
            <w:tcBorders>
              <w:top w:val="nil"/>
              <w:left w:val="single" w:sz="4" w:space="0" w:color="auto"/>
              <w:bottom w:val="single" w:sz="4" w:space="0" w:color="auto"/>
              <w:right w:val="single" w:sz="4" w:space="0" w:color="auto"/>
            </w:tcBorders>
            <w:shd w:val="clear" w:color="auto" w:fill="auto"/>
            <w:noWrap/>
            <w:vAlign w:val="center"/>
          </w:tcPr>
          <w:p w:rsidR="001262D3" w:rsidRPr="001262D3" w:rsidRDefault="001262D3" w:rsidP="001262D3">
            <w:pPr>
              <w:spacing w:after="0" w:line="240" w:lineRule="auto"/>
              <w:ind w:left="-107" w:right="-109"/>
              <w:jc w:val="center"/>
              <w:rPr>
                <w:rFonts w:ascii="Times New Roman" w:eastAsia="Times New Roman" w:hAnsi="Times New Roman" w:cs="Times New Roman"/>
                <w:color w:val="000000"/>
                <w:sz w:val="14"/>
                <w:szCs w:val="10"/>
              </w:rPr>
            </w:pPr>
            <w:r w:rsidRPr="001262D3">
              <w:rPr>
                <w:rFonts w:ascii="Times New Roman" w:eastAsia="Times New Roman" w:hAnsi="Times New Roman" w:cs="Times New Roman"/>
                <w:color w:val="000000"/>
                <w:sz w:val="14"/>
                <w:szCs w:val="10"/>
              </w:rPr>
              <w:t>99,2</w:t>
            </w:r>
          </w:p>
        </w:tc>
      </w:tr>
    </w:tbl>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целом объем бюджетных ассигнований, предусмотренный в Проекте бюджета на 2018-2020 годы, запланирован в большом объеме, чем в бюджете на 2017-2019 годы (перв. ред.) на 5 353 644,93 тыс. рублей или на 14,8%. </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основном рост расходов в плановом периоде связан со строительством 3-х школ и выкупом зданий еще под 2 школы:</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в 2018-2019 годах предусмотрено 796 309,60 тыс. рублей на строительство школы во II мкр. жилого района «Покровский»;</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в 2019 году предусмотрено 2 036 120,73 тыс. рублей на приобретения нежилых зданий для размещения общеобразовательных школ (на 1280 мест каждая) в жилых районах «Слобода Весны» и «Солнечный»;</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в 2020 году предусмотрено 2 035 500,00 тыс. рублей на строительство общеобразовательных школ в мкр. «Пашенный» и жилом районе «Бугач». </w:t>
      </w:r>
    </w:p>
    <w:p w:rsidR="001262D3" w:rsidRPr="001262D3" w:rsidRDefault="001262D3" w:rsidP="001262D3">
      <w:pPr>
        <w:widowControl w:val="0"/>
        <w:spacing w:after="0" w:line="240" w:lineRule="auto"/>
        <w:ind w:firstLine="720"/>
        <w:jc w:val="both"/>
        <w:rPr>
          <w:rFonts w:ascii="Times New Roman" w:eastAsia="Calibri" w:hAnsi="Times New Roman" w:cs="Times New Roman"/>
          <w:color w:val="FF0000"/>
          <w:sz w:val="28"/>
          <w:szCs w:val="28"/>
          <w:lang w:eastAsia="en-US"/>
        </w:rPr>
      </w:pPr>
      <w:r w:rsidRPr="001262D3">
        <w:rPr>
          <w:rFonts w:ascii="Times New Roman" w:eastAsia="Times New Roman" w:hAnsi="Times New Roman" w:cs="Times New Roman"/>
          <w:sz w:val="28"/>
          <w:szCs w:val="28"/>
        </w:rPr>
        <w:t>Расходы на 2018 год увеличатся по отношению к расходам 2017 года (перв. ред.) на 361 025,27 тыс. рублей или на 2,8% и составят 13 047 540,13 тыс. рублей.</w:t>
      </w:r>
      <w:r w:rsidRPr="001262D3">
        <w:rPr>
          <w:rFonts w:ascii="Times New Roman" w:eastAsia="Calibri" w:hAnsi="Times New Roman" w:cs="Times New Roman"/>
          <w:color w:val="FF0000"/>
          <w:sz w:val="28"/>
          <w:szCs w:val="28"/>
          <w:lang w:eastAsia="en-US"/>
        </w:rPr>
        <w:t xml:space="preserve"> </w:t>
      </w:r>
    </w:p>
    <w:p w:rsidR="001262D3" w:rsidRPr="001262D3" w:rsidRDefault="001262D3" w:rsidP="001262D3">
      <w:pPr>
        <w:widowControl w:val="0"/>
        <w:spacing w:after="0" w:line="240" w:lineRule="auto"/>
        <w:ind w:firstLine="720"/>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Это связано с </w:t>
      </w:r>
      <w:r w:rsidRPr="001262D3">
        <w:rPr>
          <w:rFonts w:ascii="Times New Roman" w:eastAsia="Times New Roman" w:hAnsi="Times New Roman" w:cs="Times New Roman"/>
          <w:bCs/>
          <w:sz w:val="28"/>
          <w:szCs w:val="28"/>
        </w:rPr>
        <w:t xml:space="preserve">включением в Проект бюджета </w:t>
      </w:r>
      <w:r w:rsidRPr="001262D3">
        <w:rPr>
          <w:rFonts w:ascii="Times New Roman" w:eastAsia="Times New Roman" w:hAnsi="Times New Roman" w:cs="Times New Roman"/>
          <w:sz w:val="28"/>
          <w:szCs w:val="28"/>
        </w:rPr>
        <w:t>дополнительных расходов на обеспечение уровня заработной платы работникам образовательных учреждений не ниже МРОТ, которые дополнительно выделялись в течение 2017 года и на содержание новой сети</w:t>
      </w:r>
      <w:r w:rsidRPr="001262D3">
        <w:rPr>
          <w:rFonts w:ascii="Times New Roman" w:eastAsia="Calibri" w:hAnsi="Times New Roman" w:cs="Times New Roman"/>
          <w:sz w:val="28"/>
          <w:szCs w:val="28"/>
          <w:lang w:eastAsia="en-US"/>
        </w:rPr>
        <w:t xml:space="preserve">. </w:t>
      </w:r>
    </w:p>
    <w:p w:rsidR="001262D3" w:rsidRPr="001262D3" w:rsidRDefault="001262D3" w:rsidP="001262D3">
      <w:pPr>
        <w:widowControl w:val="0"/>
        <w:spacing w:after="0" w:line="240" w:lineRule="auto"/>
        <w:ind w:firstLine="720"/>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 сравнению с 2017 годом (действ</w:t>
      </w:r>
      <w:proofErr w:type="gramStart"/>
      <w:r w:rsidRPr="001262D3">
        <w:rPr>
          <w:rFonts w:ascii="Times New Roman" w:eastAsia="Calibri" w:hAnsi="Times New Roman" w:cs="Times New Roman"/>
          <w:sz w:val="28"/>
          <w:szCs w:val="28"/>
          <w:lang w:eastAsia="en-US"/>
        </w:rPr>
        <w:t>.</w:t>
      </w:r>
      <w:proofErr w:type="gramEnd"/>
      <w:r w:rsidRPr="001262D3">
        <w:rPr>
          <w:rFonts w:ascii="Times New Roman" w:eastAsia="Calibri" w:hAnsi="Times New Roman" w:cs="Times New Roman"/>
          <w:sz w:val="28"/>
          <w:szCs w:val="28"/>
          <w:lang w:eastAsia="en-US"/>
        </w:rPr>
        <w:t xml:space="preserve"> </w:t>
      </w:r>
      <w:proofErr w:type="gramStart"/>
      <w:r w:rsidRPr="001262D3">
        <w:rPr>
          <w:rFonts w:ascii="Times New Roman" w:eastAsia="Calibri" w:hAnsi="Times New Roman" w:cs="Times New Roman"/>
          <w:sz w:val="28"/>
          <w:szCs w:val="28"/>
          <w:lang w:eastAsia="en-US"/>
        </w:rPr>
        <w:t>р</w:t>
      </w:r>
      <w:proofErr w:type="gramEnd"/>
      <w:r w:rsidRPr="001262D3">
        <w:rPr>
          <w:rFonts w:ascii="Times New Roman" w:eastAsia="Calibri" w:hAnsi="Times New Roman" w:cs="Times New Roman"/>
          <w:sz w:val="28"/>
          <w:szCs w:val="28"/>
          <w:lang w:eastAsia="en-US"/>
        </w:rPr>
        <w:t xml:space="preserve">ед.) расходы по программе «Развитие образования» снизятся на 605 885,05 тыс. рублей или на 4,4%, в </w:t>
      </w:r>
      <w:r w:rsidRPr="001262D3">
        <w:rPr>
          <w:rFonts w:ascii="Times New Roman" w:eastAsia="Calibri" w:hAnsi="Times New Roman" w:cs="Times New Roman"/>
          <w:sz w:val="28"/>
          <w:szCs w:val="28"/>
          <w:lang w:eastAsia="en-US"/>
        </w:rPr>
        <w:lastRenderedPageBreak/>
        <w:t>связи с уменьшением расходов на капитальный ремонт школ.</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из общей суммы расходов на расходы капитального характера планируется направить 986 350,88 тыс. рублей или 7,6%.</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расходов капитального характера по программе «Развитие образования» за период с 2014 по 2020 годы представлена в Диаграмме 8.</w:t>
      </w:r>
    </w:p>
    <w:p w:rsidR="001262D3" w:rsidRPr="001262D3" w:rsidRDefault="001262D3" w:rsidP="001262D3">
      <w:pPr>
        <w:spacing w:after="0" w:line="240" w:lineRule="auto"/>
        <w:ind w:firstLine="709"/>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8"/>
          <w:szCs w:val="28"/>
        </w:rPr>
        <w:t xml:space="preserve">                                                                                                    </w:t>
      </w:r>
      <w:r w:rsidRPr="001262D3">
        <w:rPr>
          <w:rFonts w:ascii="Times New Roman" w:eastAsia="Times New Roman" w:hAnsi="Times New Roman" w:cs="Times New Roman"/>
          <w:sz w:val="24"/>
          <w:szCs w:val="24"/>
        </w:rPr>
        <w:t>Диаграмма 8</w:t>
      </w:r>
    </w:p>
    <w:p w:rsidR="001262D3" w:rsidRPr="001262D3" w:rsidRDefault="001262D3" w:rsidP="001262D3">
      <w:pPr>
        <w:spacing w:after="0" w:line="240" w:lineRule="auto"/>
        <w:jc w:val="right"/>
        <w:rPr>
          <w:rFonts w:ascii="Times New Roman" w:eastAsia="Times New Roman" w:hAnsi="Times New Roman" w:cs="Times New Roman"/>
          <w:color w:val="000000"/>
          <w:sz w:val="24"/>
          <w:szCs w:val="24"/>
        </w:rPr>
      </w:pPr>
      <w:r w:rsidRPr="001262D3">
        <w:rPr>
          <w:rFonts w:ascii="Times New Roman" w:eastAsia="Times New Roman" w:hAnsi="Times New Roman" w:cs="Times New Roman"/>
          <w:color w:val="000000"/>
          <w:sz w:val="24"/>
          <w:szCs w:val="24"/>
        </w:rPr>
        <w:t xml:space="preserve">                                                                                                                                            млн. руб.</w:t>
      </w:r>
    </w:p>
    <w:p w:rsidR="001262D3" w:rsidRPr="001262D3" w:rsidRDefault="001262D3" w:rsidP="001262D3">
      <w:pPr>
        <w:spacing w:after="0" w:line="240" w:lineRule="auto"/>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70D42F51" wp14:editId="17281E6E">
            <wp:extent cx="6114553" cy="3474720"/>
            <wp:effectExtent l="0" t="0" r="635"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Расходы в рамках АИП на 2018 год запланированы в сумме 748 788,60 тыс. рублей, что по сравнению с 2017 годом выше на 434 459,09 тыс. рублей к первоначальной редакции бюджета и ниже на 192 721,79 тыс. рублей к действующей редакции бюджета. </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18"/>
          <w:szCs w:val="28"/>
        </w:rPr>
      </w:pP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рамках АИП на 2018 год предусмотрены ассигнования на строительство общеобразовательной школы в </w:t>
      </w:r>
      <w:r w:rsidRPr="001262D3">
        <w:rPr>
          <w:rFonts w:ascii="Times New Roman" w:eastAsia="Times New Roman" w:hAnsi="Times New Roman" w:cs="Times New Roman"/>
          <w:sz w:val="28"/>
          <w:szCs w:val="28"/>
          <w:lang w:val="en-US"/>
        </w:rPr>
        <w:t>I</w:t>
      </w:r>
      <w:r w:rsidRPr="001262D3">
        <w:rPr>
          <w:rFonts w:ascii="Times New Roman" w:eastAsia="Times New Roman" w:hAnsi="Times New Roman" w:cs="Times New Roman"/>
          <w:sz w:val="28"/>
          <w:szCs w:val="28"/>
        </w:rPr>
        <w:t xml:space="preserve">I мкрн. жилого района «Покровский» на 1 280 мест, расходы  по данному объекту составят – 728 288,60 тыс. рублей или 97,3% в общих расходах АИП. </w:t>
      </w:r>
    </w:p>
    <w:p w:rsidR="001262D3" w:rsidRPr="001262D3" w:rsidRDefault="001262D3" w:rsidP="001262D3">
      <w:pPr>
        <w:spacing w:after="0" w:line="240" w:lineRule="auto"/>
        <w:ind w:firstLine="708"/>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xml:space="preserve">В 2017 году по данному объекту была проведена  экспертиза проектно-сметной документации (далее – ПСД), технологическое присоединение школы к инженерным сетям. </w:t>
      </w:r>
      <w:r w:rsidRPr="001262D3">
        <w:rPr>
          <w:rFonts w:ascii="Times New Roman" w:eastAsia="Times New Roman" w:hAnsi="Times New Roman" w:cs="Times New Roman"/>
          <w:sz w:val="28"/>
          <w:szCs w:val="28"/>
        </w:rPr>
        <w:t>На объекте будет использована типовая проектная документация.</w:t>
      </w:r>
    </w:p>
    <w:p w:rsidR="001262D3" w:rsidRPr="001262D3" w:rsidRDefault="001262D3" w:rsidP="001262D3">
      <w:pPr>
        <w:spacing w:after="0" w:line="240" w:lineRule="auto"/>
        <w:ind w:firstLine="708"/>
        <w:jc w:val="both"/>
        <w:rPr>
          <w:rFonts w:ascii="Times New Roman" w:eastAsia="Times New Roman" w:hAnsi="Times New Roman" w:cs="Times New Roman"/>
          <w:sz w:val="16"/>
          <w:szCs w:val="28"/>
        </w:rPr>
      </w:pPr>
      <w:r w:rsidRPr="001262D3">
        <w:rPr>
          <w:rFonts w:ascii="Times New Roman" w:eastAsia="Times New Roman" w:hAnsi="Times New Roman" w:cs="Times New Roman"/>
          <w:sz w:val="28"/>
          <w:szCs w:val="28"/>
        </w:rPr>
        <w:t xml:space="preserve"> </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Также на 2018 год запланированы инвестиции в сумме 20 500,00 тыс. рублей, в т.ч.:</w:t>
      </w:r>
    </w:p>
    <w:p w:rsidR="001262D3" w:rsidRPr="001262D3" w:rsidRDefault="001262D3" w:rsidP="001262D3">
      <w:pPr>
        <w:tabs>
          <w:tab w:val="left" w:pos="1134"/>
        </w:tabs>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- 5 000,00 тыс. рублей на реконструкцию школы № 21 (год постройки 1957). Бюджетные ассигнования в этом же размере</w:t>
      </w:r>
      <w:r w:rsidRPr="001262D3">
        <w:rPr>
          <w:rFonts w:ascii="Times New Roman" w:eastAsia="Calibri" w:hAnsi="Times New Roman" w:cs="Times New Roman"/>
          <w:sz w:val="28"/>
          <w:szCs w:val="28"/>
          <w:lang w:eastAsia="en-US"/>
        </w:rPr>
        <w:t xml:space="preserve"> на данный объект были выделены в июне 2017 года. </w:t>
      </w:r>
    </w:p>
    <w:p w:rsidR="001262D3" w:rsidRPr="001262D3" w:rsidRDefault="001262D3" w:rsidP="001262D3">
      <w:pPr>
        <w:tabs>
          <w:tab w:val="left" w:pos="1134"/>
        </w:tabs>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При этом потребовалось </w:t>
      </w:r>
      <w:r w:rsidRPr="001262D3">
        <w:rPr>
          <w:rFonts w:ascii="Times New Roman" w:eastAsia="Times New Roman" w:hAnsi="Times New Roman" w:cs="Times New Roman"/>
          <w:sz w:val="28"/>
          <w:szCs w:val="28"/>
        </w:rPr>
        <w:t xml:space="preserve">выполнение детальных (инструментальных) обследований технического состояния строительных конструкций здания и </w:t>
      </w:r>
      <w:r w:rsidRPr="001262D3">
        <w:rPr>
          <w:rFonts w:ascii="Times New Roman" w:eastAsia="Times New Roman" w:hAnsi="Times New Roman" w:cs="Times New Roman"/>
          <w:sz w:val="28"/>
          <w:szCs w:val="28"/>
        </w:rPr>
        <w:lastRenderedPageBreak/>
        <w:t>внутренних сетей инженерно-технического обеспечения. Только после этого обследования в конце текущего года, будет принято решение о возможности реконструкции школы</w:t>
      </w:r>
      <w:r w:rsidRPr="001262D3">
        <w:rPr>
          <w:rFonts w:ascii="Times New Roman" w:eastAsia="Calibri" w:hAnsi="Times New Roman" w:cs="Times New Roman"/>
          <w:sz w:val="28"/>
          <w:szCs w:val="28"/>
          <w:lang w:eastAsia="en-US"/>
        </w:rPr>
        <w:t xml:space="preserve">; </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- 5 500,00 тыс. рублей на реконструкцию школы № 47 (год постройки 1936);</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- 5 000,00 тыс. рублей на привязку к типовому проекту и экспертизу ПСД по строительству школы  в мкр. «Пашенный»;</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- 5 000,00 тыс. рублей на привязку к типовому проекту и экспертизу ПСД по строительству в жилом районе «Бугач».</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Расходы капитального характера (без АИП) на 2018 год предусмотрены в сумме 237 562,28 тыс. рублей, что ниже, чем в 2017 году на 75,3 % к первоначальной редакции бюджета и на 75,6% к действующей редакции бюджета. </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Динамика расходов капитального характера по подпрограмме «Развитие дошкольного образования» за период с 2014 по 2020 годы представлена в Диаграмме 9.                                                   </w:t>
      </w:r>
    </w:p>
    <w:p w:rsidR="001262D3" w:rsidRPr="001262D3" w:rsidRDefault="001262D3" w:rsidP="001262D3">
      <w:pPr>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8"/>
          <w:szCs w:val="28"/>
        </w:rPr>
        <w:t xml:space="preserve">                                                                                                     </w:t>
      </w:r>
      <w:r w:rsidRPr="001262D3">
        <w:rPr>
          <w:rFonts w:ascii="Times New Roman" w:eastAsia="Times New Roman" w:hAnsi="Times New Roman" w:cs="Times New Roman"/>
          <w:sz w:val="24"/>
          <w:szCs w:val="28"/>
        </w:rPr>
        <w:t>Диаграмма 9</w:t>
      </w:r>
    </w:p>
    <w:p w:rsidR="001262D3" w:rsidRPr="001262D3" w:rsidRDefault="001262D3" w:rsidP="001262D3">
      <w:pPr>
        <w:spacing w:after="0" w:line="240" w:lineRule="auto"/>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8"/>
          <w:szCs w:val="28"/>
        </w:rPr>
        <w:t xml:space="preserve">                                                                                                               </w:t>
      </w:r>
      <w:r w:rsidRPr="001262D3">
        <w:rPr>
          <w:rFonts w:ascii="Times New Roman" w:eastAsia="Times New Roman" w:hAnsi="Times New Roman" w:cs="Times New Roman"/>
          <w:sz w:val="24"/>
          <w:szCs w:val="28"/>
        </w:rPr>
        <w:t>млн. руб.</w:t>
      </w:r>
    </w:p>
    <w:p w:rsidR="001262D3" w:rsidRPr="001262D3" w:rsidRDefault="001262D3" w:rsidP="001262D3">
      <w:pPr>
        <w:spacing w:after="0" w:line="240" w:lineRule="auto"/>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792419EE" wp14:editId="7903B399">
            <wp:extent cx="6120130" cy="379942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как и в 2017 году, будут функционировать 208 муниципальных детских садов (в основном это здания 60-х и 80-х годов постройки).</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2015 был отремонтирован 121 детский сад, в 2016 – 10 дошкольных учреждений. На эти цели из бюджета города было израсходовано в 2015 году 192 536,53 тыс. рублей, в 2016 году 98 618,56 тыс. рублей. </w:t>
      </w:r>
    </w:p>
    <w:p w:rsidR="001262D3" w:rsidRPr="001262D3" w:rsidRDefault="001262D3" w:rsidP="001262D3">
      <w:pPr>
        <w:spacing w:after="0" w:line="240" w:lineRule="auto"/>
        <w:ind w:firstLine="709"/>
        <w:jc w:val="both"/>
        <w:rPr>
          <w:rFonts w:ascii="Times New Roman" w:eastAsia="Times New Roman" w:hAnsi="Times New Roman" w:cs="Times New Roman"/>
          <w:sz w:val="16"/>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В 2017 году запланирован капитальный ремонт 15 детских садов  на сумму 98 016,07 тыс. рублей.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Следует отметить, что </w:t>
      </w:r>
      <w:r w:rsidRPr="001262D3">
        <w:rPr>
          <w:rFonts w:ascii="Times New Roman" w:eastAsia="Calibri" w:hAnsi="Times New Roman" w:cs="Times New Roman"/>
          <w:sz w:val="28"/>
          <w:szCs w:val="28"/>
          <w:lang w:eastAsia="en-US"/>
        </w:rPr>
        <w:t>анализ отчета об исполнении бюджета за 9 месяцев 2017 года показал вероятность не освоения средств по 5-ти дошкольным учреждениям, из которых 2 находятся в аварийном состоянии (детский сад      № 60 и № 182).</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Вместе с тем, указанные объекты не включены в перечень объектов  капремонта на 2018 год.</w:t>
      </w:r>
    </w:p>
    <w:p w:rsidR="001262D3" w:rsidRPr="001262D3" w:rsidRDefault="001262D3" w:rsidP="001262D3">
      <w:pPr>
        <w:spacing w:after="0" w:line="240" w:lineRule="auto"/>
        <w:ind w:firstLine="709"/>
        <w:jc w:val="both"/>
        <w:rPr>
          <w:rFonts w:ascii="Times New Roman" w:eastAsia="Calibri" w:hAnsi="Times New Roman" w:cs="Times New Roman"/>
          <w:sz w:val="18"/>
          <w:szCs w:val="28"/>
          <w:lang w:eastAsia="en-US"/>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xml:space="preserve">Кроме этих учреждений на сегодняшний день в </w:t>
      </w:r>
      <w:r w:rsidRPr="001262D3">
        <w:rPr>
          <w:rFonts w:ascii="Times New Roman" w:eastAsia="Times New Roman" w:hAnsi="Times New Roman" w:cs="Times New Roman"/>
          <w:sz w:val="28"/>
          <w:szCs w:val="28"/>
        </w:rPr>
        <w:t xml:space="preserve">аварийном состоянии находятся здания еще 7-ти детских садов, из них только 2 детских сада (№ 273 и № 282) включены в план проведения капитального ремонта в 2020 году. </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proofErr w:type="gramStart"/>
      <w:r w:rsidRPr="001262D3">
        <w:rPr>
          <w:rFonts w:ascii="Times New Roman" w:eastAsia="Times New Roman" w:hAnsi="Times New Roman" w:cs="Times New Roman"/>
          <w:sz w:val="28"/>
          <w:szCs w:val="28"/>
        </w:rPr>
        <w:t xml:space="preserve">При этом по данным детским садам ПСД изготовлена  в 2014 - 2015 годах и утрачивает свою актуальность в 2018 году. </w:t>
      </w:r>
      <w:proofErr w:type="gramEnd"/>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Это свидетельствует о несистемном подходе к ремонту учреждений и неэффективном использовании бюджетных средств. </w:t>
      </w:r>
    </w:p>
    <w:p w:rsidR="001262D3" w:rsidRPr="001262D3" w:rsidRDefault="001262D3" w:rsidP="001262D3">
      <w:pPr>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Всего расходы по капитальному ремонту детских садов на 2018 год составят 31 640,20 тыс. рублей, что ниже  на 67,7% уровня 2017 года.</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За счет этих средств будут проведены работы в 8-ми детских садах  </w:t>
      </w:r>
      <w:proofErr w:type="gramStart"/>
      <w:r w:rsidRPr="001262D3">
        <w:rPr>
          <w:rFonts w:ascii="Times New Roman" w:eastAsia="Times New Roman" w:hAnsi="Times New Roman" w:cs="Times New Roman"/>
          <w:sz w:val="28"/>
          <w:szCs w:val="28"/>
        </w:rPr>
        <w:t>по</w:t>
      </w:r>
      <w:proofErr w:type="gramEnd"/>
      <w:r w:rsidRPr="001262D3">
        <w:rPr>
          <w:rFonts w:ascii="Times New Roman" w:eastAsia="Times New Roman" w:hAnsi="Times New Roman" w:cs="Times New Roman"/>
          <w:sz w:val="28"/>
          <w:szCs w:val="28"/>
        </w:rPr>
        <w:t xml:space="preserve">: </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обустройству пандусами и эвакуационными выходами;</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ремонту кровель и фасадов.</w:t>
      </w:r>
    </w:p>
    <w:p w:rsidR="001262D3" w:rsidRPr="001262D3" w:rsidRDefault="001262D3" w:rsidP="001262D3">
      <w:pPr>
        <w:tabs>
          <w:tab w:val="left" w:pos="1134"/>
          <w:tab w:val="left" w:pos="2003"/>
        </w:tabs>
        <w:spacing w:after="0" w:line="240" w:lineRule="auto"/>
        <w:ind w:firstLine="709"/>
        <w:contextualSpacing/>
        <w:jc w:val="both"/>
        <w:rPr>
          <w:rFonts w:ascii="Times New Roman" w:eastAsia="Calibri" w:hAnsi="Times New Roman" w:cs="Times New Roman"/>
          <w:sz w:val="20"/>
          <w:szCs w:val="28"/>
          <w:lang w:eastAsia="en-US"/>
        </w:rPr>
      </w:pPr>
    </w:p>
    <w:p w:rsidR="001262D3" w:rsidRPr="001262D3" w:rsidRDefault="001262D3" w:rsidP="001262D3">
      <w:pPr>
        <w:tabs>
          <w:tab w:val="left" w:pos="993"/>
        </w:tabs>
        <w:spacing w:after="0" w:line="240" w:lineRule="auto"/>
        <w:ind w:firstLine="709"/>
        <w:jc w:val="both"/>
        <w:rPr>
          <w:rFonts w:ascii="Times New Roman" w:eastAsia="MS Mincho" w:hAnsi="Times New Roman" w:cs="Times New Roman"/>
          <w:bCs/>
          <w:sz w:val="28"/>
          <w:szCs w:val="28"/>
        </w:rPr>
      </w:pPr>
      <w:r w:rsidRPr="001262D3">
        <w:rPr>
          <w:rFonts w:ascii="Times New Roman" w:eastAsia="MS Mincho" w:hAnsi="Times New Roman" w:cs="Times New Roman"/>
          <w:bCs/>
          <w:sz w:val="28"/>
          <w:szCs w:val="28"/>
        </w:rPr>
        <w:t>В целях реализации Указа  Президента РФ от 07.05.2012 № 599 «О мерах по реализации государственной политики в области образования и науки» с 2012 года по 2016  приоритетным направлением было обеспечение доступности дошкольного образования для детей в возрасте от 3 до 7 лет.</w:t>
      </w:r>
    </w:p>
    <w:p w:rsidR="001262D3" w:rsidRPr="001262D3" w:rsidRDefault="001262D3" w:rsidP="001262D3">
      <w:pPr>
        <w:tabs>
          <w:tab w:val="left" w:pos="993"/>
        </w:tabs>
        <w:spacing w:after="0" w:line="240" w:lineRule="auto"/>
        <w:ind w:firstLine="709"/>
        <w:jc w:val="both"/>
        <w:rPr>
          <w:rFonts w:ascii="Times New Roman" w:eastAsia="MS Mincho" w:hAnsi="Times New Roman" w:cs="Times New Roman"/>
          <w:bCs/>
          <w:sz w:val="28"/>
          <w:szCs w:val="28"/>
        </w:rPr>
      </w:pPr>
      <w:r w:rsidRPr="001262D3">
        <w:rPr>
          <w:rFonts w:ascii="Times New Roman" w:eastAsia="MS Mincho" w:hAnsi="Times New Roman" w:cs="Times New Roman"/>
          <w:bCs/>
          <w:sz w:val="28"/>
          <w:szCs w:val="28"/>
        </w:rPr>
        <w:t xml:space="preserve">На начало 2015 года численность детей от 3 до 7 лет в городе составляла 50 269 чел., из них местами в детских садах было обеспечено 40 714 детей. </w:t>
      </w:r>
    </w:p>
    <w:p w:rsidR="001262D3" w:rsidRPr="001262D3" w:rsidRDefault="001262D3" w:rsidP="001262D3">
      <w:pPr>
        <w:tabs>
          <w:tab w:val="left" w:pos="993"/>
        </w:tabs>
        <w:spacing w:after="0" w:line="240" w:lineRule="auto"/>
        <w:ind w:firstLine="709"/>
        <w:jc w:val="both"/>
        <w:rPr>
          <w:rFonts w:ascii="Times New Roman" w:eastAsia="MS Mincho" w:hAnsi="Times New Roman" w:cs="Times New Roman"/>
          <w:bCs/>
          <w:sz w:val="28"/>
          <w:szCs w:val="28"/>
        </w:rPr>
      </w:pPr>
      <w:r w:rsidRPr="001262D3">
        <w:rPr>
          <w:rFonts w:ascii="Times New Roman" w:eastAsia="MS Mincho" w:hAnsi="Times New Roman" w:cs="Times New Roman"/>
          <w:bCs/>
          <w:sz w:val="28"/>
          <w:szCs w:val="28"/>
        </w:rPr>
        <w:t>По состоянию на 01.01.2015 в очереди на получение мест стояло 4 858 детей. Таким образом, дошкольным образованием было охвачено 81 % детей.</w:t>
      </w:r>
    </w:p>
    <w:p w:rsidR="001262D3" w:rsidRPr="001262D3" w:rsidRDefault="001262D3" w:rsidP="001262D3">
      <w:pPr>
        <w:tabs>
          <w:tab w:val="left" w:pos="993"/>
        </w:tabs>
        <w:spacing w:after="0" w:line="240" w:lineRule="auto"/>
        <w:ind w:firstLine="709"/>
        <w:jc w:val="both"/>
        <w:rPr>
          <w:rFonts w:ascii="Times New Roman" w:eastAsia="MS Mincho" w:hAnsi="Times New Roman" w:cs="Times New Roman"/>
          <w:bCs/>
          <w:sz w:val="28"/>
          <w:szCs w:val="28"/>
        </w:rPr>
      </w:pPr>
      <w:r w:rsidRPr="001262D3">
        <w:rPr>
          <w:rFonts w:ascii="Times New Roman" w:eastAsia="MS Mincho" w:hAnsi="Times New Roman" w:cs="Times New Roman"/>
          <w:bCs/>
          <w:sz w:val="28"/>
          <w:szCs w:val="28"/>
        </w:rPr>
        <w:t>В 2015 году создано 7 833 места в ДОУ, из них построено 7 детских садов на 1 250 мест каждый.</w:t>
      </w:r>
    </w:p>
    <w:p w:rsidR="001262D3" w:rsidRPr="001262D3" w:rsidRDefault="001262D3" w:rsidP="001262D3">
      <w:pPr>
        <w:tabs>
          <w:tab w:val="left" w:pos="993"/>
        </w:tabs>
        <w:spacing w:after="0" w:line="240" w:lineRule="auto"/>
        <w:ind w:firstLine="709"/>
        <w:jc w:val="both"/>
        <w:rPr>
          <w:rFonts w:ascii="Times New Roman" w:eastAsia="MS Mincho" w:hAnsi="Times New Roman" w:cs="Times New Roman"/>
          <w:bCs/>
          <w:sz w:val="28"/>
          <w:szCs w:val="28"/>
        </w:rPr>
      </w:pPr>
      <w:r w:rsidRPr="001262D3">
        <w:rPr>
          <w:rFonts w:ascii="Times New Roman" w:eastAsia="MS Mincho" w:hAnsi="Times New Roman" w:cs="Times New Roman"/>
          <w:bCs/>
          <w:sz w:val="28"/>
          <w:szCs w:val="28"/>
        </w:rPr>
        <w:t xml:space="preserve">На начало 2016 года численность детей от 3 до 7 лет в городе увеличилась на 5 728 чел. и составила 55 997 чел., из них получали дошкольное образование (с учетом выплаты родителям в размере 6,0 тыс. рублей) 51 508 чел. </w:t>
      </w:r>
    </w:p>
    <w:p w:rsidR="001262D3" w:rsidRPr="001262D3" w:rsidRDefault="001262D3" w:rsidP="001262D3">
      <w:pPr>
        <w:tabs>
          <w:tab w:val="left" w:pos="993"/>
        </w:tabs>
        <w:spacing w:after="0" w:line="240" w:lineRule="auto"/>
        <w:ind w:firstLine="709"/>
        <w:jc w:val="both"/>
        <w:rPr>
          <w:rFonts w:ascii="Times New Roman" w:eastAsia="MS Mincho" w:hAnsi="Times New Roman" w:cs="Times New Roman"/>
          <w:bCs/>
          <w:sz w:val="28"/>
          <w:szCs w:val="28"/>
        </w:rPr>
      </w:pPr>
      <w:r w:rsidRPr="001262D3">
        <w:rPr>
          <w:rFonts w:ascii="Times New Roman" w:eastAsia="MS Mincho" w:hAnsi="Times New Roman" w:cs="Times New Roman"/>
          <w:bCs/>
          <w:sz w:val="28"/>
          <w:szCs w:val="28"/>
        </w:rPr>
        <w:t xml:space="preserve">В 2016 году местами в детских садах не было обеспечено 1 116 нуждающихся. Охват дошкольным образованием составил 92,0% от общей численности детей в возрасте 3-7 лет. В течение года было построено 2 детских сада на 295 мест каждый. </w:t>
      </w:r>
    </w:p>
    <w:p w:rsidR="001262D3" w:rsidRPr="001262D3" w:rsidRDefault="001262D3" w:rsidP="001262D3">
      <w:pPr>
        <w:tabs>
          <w:tab w:val="left" w:pos="993"/>
        </w:tabs>
        <w:spacing w:after="0" w:line="240" w:lineRule="auto"/>
        <w:ind w:firstLine="709"/>
        <w:jc w:val="both"/>
        <w:rPr>
          <w:rFonts w:ascii="Times New Roman" w:eastAsia="MS Mincho" w:hAnsi="Times New Roman" w:cs="Times New Roman"/>
          <w:bCs/>
          <w:sz w:val="12"/>
          <w:szCs w:val="28"/>
        </w:rPr>
      </w:pPr>
    </w:p>
    <w:p w:rsidR="001262D3" w:rsidRPr="001262D3" w:rsidRDefault="001262D3" w:rsidP="001262D3">
      <w:pPr>
        <w:tabs>
          <w:tab w:val="left" w:pos="993"/>
        </w:tabs>
        <w:spacing w:after="0" w:line="240" w:lineRule="auto"/>
        <w:ind w:firstLine="709"/>
        <w:jc w:val="both"/>
        <w:rPr>
          <w:rFonts w:ascii="Times New Roman" w:eastAsia="MS Mincho" w:hAnsi="Times New Roman" w:cs="Times New Roman"/>
          <w:bCs/>
          <w:sz w:val="28"/>
          <w:szCs w:val="28"/>
        </w:rPr>
      </w:pPr>
      <w:r w:rsidRPr="001262D3">
        <w:rPr>
          <w:rFonts w:ascii="Times New Roman" w:eastAsia="MS Mincho" w:hAnsi="Times New Roman" w:cs="Times New Roman"/>
          <w:bCs/>
          <w:sz w:val="28"/>
          <w:szCs w:val="28"/>
        </w:rPr>
        <w:t xml:space="preserve">Согласно данным отчету за 9 месяцев 2017 года охват дошкольным образованием детей в возрасте 3-7 лет составил 95%.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MS Mincho" w:hAnsi="Times New Roman" w:cs="Times New Roman"/>
          <w:bCs/>
          <w:sz w:val="28"/>
          <w:szCs w:val="28"/>
        </w:rPr>
        <w:t xml:space="preserve">В 2017 году </w:t>
      </w:r>
      <w:r w:rsidRPr="001262D3">
        <w:rPr>
          <w:rFonts w:ascii="Times New Roman" w:eastAsia="Times New Roman" w:hAnsi="Times New Roman" w:cs="Times New Roman"/>
          <w:sz w:val="28"/>
          <w:szCs w:val="28"/>
        </w:rPr>
        <w:t>сеть учреждений дошкольного образования города представлена 224 детскими садами, из них:</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 xml:space="preserve">- 208  муниципальные,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- 15 частные.</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Муниципальные дошкольные образовательные учреждения посещает 48 446 детей в возрасте от 0 до 7 лет, в том числе 45 657 детей в возрасте от 3 до 7 лет.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Дополнительно 636 детей получает услугу по дошкольному образованию в группах кратковременного пребывания на базе муниципальных образовательных учреждений.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За счет осуществления закупок в частных дошкольных учреждениях обеспечены местами 2 711 детей дошкольного возраста.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Дополнительно осенью 2017 года выкуплено 500 мест у индивидуальных предпринимателей.</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28"/>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Также оказывается мера социальной поддержки в виде предоставления ежемесячной денежной выплаты в размере 6,0 тыс. рублей родителям детей от 3 до 5 лет, не посещающих детские сады. </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Красноярским городским Советом в октябре  2017 года принято  решение  о предоставлении выплаты в размере 6,0 тыс. рублей родителям, чьи дети поставлены на учет до 31.03.2017  и снятых с учета. </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Ранее на эту выплату могли претендовать родители, чьи дети поставлены на учет до 31.03.2015. </w:t>
      </w:r>
    </w:p>
    <w:p w:rsidR="001262D3" w:rsidRPr="001262D3" w:rsidRDefault="001262D3" w:rsidP="001262D3">
      <w:pPr>
        <w:tabs>
          <w:tab w:val="left" w:pos="2410"/>
          <w:tab w:val="left" w:pos="269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Количество получателей выплаты в 2018 году увеличится на 709 человек. В связи с этим в проект программы включены дополнительные расходы в сумме </w:t>
      </w:r>
      <w:r w:rsidRPr="001262D3">
        <w:rPr>
          <w:rFonts w:ascii="Times New Roman" w:eastAsia="Calibri" w:hAnsi="Times New Roman" w:cs="Times New Roman"/>
          <w:sz w:val="28"/>
          <w:szCs w:val="28"/>
          <w:lang w:eastAsia="en-US"/>
        </w:rPr>
        <w:t xml:space="preserve">51 416,63 </w:t>
      </w:r>
      <w:r w:rsidRPr="001262D3">
        <w:rPr>
          <w:rFonts w:ascii="Times New Roman" w:eastAsia="Times New Roman" w:hAnsi="Times New Roman" w:cs="Times New Roman"/>
          <w:sz w:val="28"/>
          <w:szCs w:val="28"/>
        </w:rPr>
        <w:t>тыс. рублей.</w:t>
      </w:r>
    </w:p>
    <w:p w:rsidR="001262D3" w:rsidRPr="001262D3" w:rsidRDefault="001262D3" w:rsidP="001262D3">
      <w:pPr>
        <w:tabs>
          <w:tab w:val="left" w:pos="2410"/>
          <w:tab w:val="left" w:pos="2694"/>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Ожидается, что очередь в детские сады детей от 3-х до 7-ми лет по состоянию на 01.01.2018 составит 4 606 человек и в течение 2018 года прогнозируется ее снижение на вышеуказанное количество человек, чьи родители станут получать ежемесячную денежную выплату в размере 6,0 тыс. рублей.</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Учитывая, что в настоящее время приоритетным направлением развития города является строительство новых школ, увеличение количества получателей ежемесячной денежной выплаты, чьи дети не посещают детские сады,  являются одним из способов сокращения очереди в дошкольные учреждения. При этом данная выплата является временным решением проблемы. </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Следует учитывать, что это  расходы текущего характера. В отсутствии инвестиционных вложений в создание новых детских садов существует риск, что проблема нехватки мест в детских садах сохранится.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Создание дополнительных мест в детских садах неразрывно связано с обеспечением местами учащихся школ.</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Проблема дефицита мест в действующих общеобразовательных учреждениях города становится все более актуальной.</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Так, в 2016-2017 учебном году в 117 общеобразовательных учреждениях </w:t>
      </w:r>
      <w:r w:rsidRPr="001262D3">
        <w:rPr>
          <w:rFonts w:ascii="Times New Roman" w:eastAsia="Times New Roman" w:hAnsi="Times New Roman" w:cs="Times New Roman"/>
          <w:sz w:val="28"/>
          <w:szCs w:val="28"/>
        </w:rPr>
        <w:lastRenderedPageBreak/>
        <w:t>города обучаются 100 883 человека при  их проектной вместимости 84 430 мест.</w:t>
      </w:r>
    </w:p>
    <w:p w:rsidR="001262D3" w:rsidRPr="001262D3" w:rsidRDefault="001262D3" w:rsidP="001262D3">
      <w:pPr>
        <w:tabs>
          <w:tab w:val="left" w:pos="0"/>
          <w:tab w:val="left" w:pos="993"/>
          <w:tab w:val="left" w:pos="1276"/>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Объем бюджетных средств предусмотренных на реализацию данного направления 917 470,88 тыс. рублей или </w:t>
      </w:r>
      <w:r w:rsidRPr="001262D3">
        <w:rPr>
          <w:rFonts w:ascii="Times New Roman" w:eastAsia="Times New Roman" w:hAnsi="Times New Roman" w:cs="Times New Roman"/>
          <w:bCs/>
          <w:sz w:val="28"/>
          <w:szCs w:val="28"/>
        </w:rPr>
        <w:t>93,0% в общей сумме капитальных расходов.</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планируется создать 2 480  дополнительных мест в общеобразовательных учреждениях, в том числе за счет:</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строительства школы в мкр. Жилого района «Покровский» на 1280 мест; </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капитального ремонта школ № 98 и № 49 по 600 мест каждая.</w:t>
      </w:r>
    </w:p>
    <w:p w:rsidR="001262D3" w:rsidRPr="001262D3" w:rsidRDefault="001262D3" w:rsidP="001262D3">
      <w:pPr>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расходов капитального характера по подпрограмме «Развитие общего образования» за период с 2014 по 2020 годы представлена в Диаграмме 10.</w:t>
      </w:r>
    </w:p>
    <w:p w:rsidR="001262D3" w:rsidRPr="001262D3" w:rsidRDefault="001262D3" w:rsidP="001262D3">
      <w:pPr>
        <w:spacing w:after="0" w:line="240" w:lineRule="auto"/>
        <w:ind w:firstLine="709"/>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Диаграмма  10</w:t>
      </w:r>
    </w:p>
    <w:p w:rsidR="001262D3" w:rsidRPr="001262D3" w:rsidRDefault="001262D3" w:rsidP="001262D3">
      <w:pPr>
        <w:autoSpaceDE w:val="0"/>
        <w:autoSpaceDN w:val="0"/>
        <w:adjustRightInd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 xml:space="preserve">                                                                                                              млн. руб.</w:t>
      </w:r>
    </w:p>
    <w:p w:rsidR="001262D3" w:rsidRPr="001262D3" w:rsidRDefault="001262D3" w:rsidP="001262D3">
      <w:pPr>
        <w:spacing w:after="0" w:line="240" w:lineRule="auto"/>
        <w:jc w:val="both"/>
        <w:rPr>
          <w:rFonts w:ascii="Times New Roman" w:eastAsia="Times New Roman" w:hAnsi="Times New Roman" w:cs="Times New Roman"/>
          <w:sz w:val="28"/>
          <w:szCs w:val="28"/>
          <w:highlight w:val="yellow"/>
        </w:rPr>
      </w:pPr>
      <w:r w:rsidRPr="001262D3">
        <w:rPr>
          <w:rFonts w:ascii="Courier New" w:eastAsia="Times New Roman" w:hAnsi="Courier New" w:cs="Courier New"/>
          <w:noProof/>
          <w:sz w:val="20"/>
          <w:szCs w:val="20"/>
        </w:rPr>
        <w:drawing>
          <wp:inline distT="0" distB="0" distL="0" distR="0" wp14:anchorId="1E0DE341" wp14:editId="15D3F308">
            <wp:extent cx="6114553" cy="3490623"/>
            <wp:effectExtent l="0" t="0" r="635"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262D3" w:rsidRPr="001262D3" w:rsidRDefault="001262D3" w:rsidP="001262D3">
      <w:pPr>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будет функционировать 116 школ в связи с тем, что в текущем году произошло слияние 2-х школ (школы № 80 со школой № 8 и школы № 25 со школой № 78).</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2015 и 2016 годах было отремонтировано 45 и 14 школ соответственно. На эти цели из бюджета города израсходовано в 2015 году 192 695,99 тыс. рублей, в 2016 году - 235 370,23 тыс. рублей. </w:t>
      </w:r>
    </w:p>
    <w:p w:rsidR="001262D3" w:rsidRPr="001262D3" w:rsidRDefault="001262D3" w:rsidP="001262D3">
      <w:pPr>
        <w:spacing w:after="0" w:line="240" w:lineRule="auto"/>
        <w:ind w:firstLine="709"/>
        <w:jc w:val="both"/>
        <w:rPr>
          <w:rFonts w:ascii="Times New Roman" w:eastAsia="Times New Roman" w:hAnsi="Times New Roman" w:cs="Times New Roman"/>
          <w:sz w:val="18"/>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2017 году запланирован капитальный ремонт 48 школ на общую сумму 737 480,69 тыс. рублей.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Следует отметить, что </w:t>
      </w:r>
      <w:r w:rsidRPr="001262D3">
        <w:rPr>
          <w:rFonts w:ascii="Times New Roman" w:eastAsia="Calibri" w:hAnsi="Times New Roman" w:cs="Times New Roman"/>
          <w:sz w:val="28"/>
          <w:szCs w:val="28"/>
          <w:lang w:eastAsia="en-US"/>
        </w:rPr>
        <w:t>анализ отчета об исполнении бюджета за 9 месяцев 2017 года  показал вероятность не освоения средств по 3-х школам, из которых 2 находятся в аварийном состоянии и включены в перечень объектов капитального ремонта на 2018 год.</w:t>
      </w:r>
    </w:p>
    <w:p w:rsidR="001262D3" w:rsidRPr="001262D3" w:rsidRDefault="001262D3" w:rsidP="001262D3">
      <w:pPr>
        <w:spacing w:after="0" w:line="240" w:lineRule="auto"/>
        <w:ind w:firstLine="709"/>
        <w:jc w:val="both"/>
        <w:rPr>
          <w:rFonts w:ascii="Times New Roman" w:eastAsia="Times New Roman" w:hAnsi="Times New Roman" w:cs="Times New Roman"/>
          <w:sz w:val="16"/>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Кроме указанных 2-х школ, в состоянии, не обеспечивающим безопасность школьников, находятся здания еще 13 школ.</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Из них только 3 аварийных школы включены в план проведения капитального ремонта на 2018 год.</w:t>
      </w:r>
    </w:p>
    <w:p w:rsidR="001262D3" w:rsidRPr="001262D3" w:rsidRDefault="001262D3" w:rsidP="001262D3">
      <w:pPr>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Всего на капитальный ремонт школ в 2018 году планируется направить 87 410,00 тыс. рублей.</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За счет указанных средств в 14-ти школах проведут работы </w:t>
      </w:r>
      <w:proofErr w:type="gramStart"/>
      <w:r w:rsidRPr="001262D3">
        <w:rPr>
          <w:rFonts w:ascii="Times New Roman" w:eastAsia="Times New Roman" w:hAnsi="Times New Roman" w:cs="Times New Roman"/>
          <w:sz w:val="28"/>
          <w:szCs w:val="28"/>
        </w:rPr>
        <w:t>по</w:t>
      </w:r>
      <w:proofErr w:type="gramEnd"/>
      <w:r w:rsidRPr="001262D3">
        <w:rPr>
          <w:rFonts w:ascii="Times New Roman" w:eastAsia="Times New Roman" w:hAnsi="Times New Roman" w:cs="Times New Roman"/>
          <w:sz w:val="28"/>
          <w:szCs w:val="28"/>
        </w:rPr>
        <w:t>:</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комплексному ремонту и ремонту фасада в целях устранения аварийности 5-ти школ;</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ремонту пола, вентиляции и спортзала в 9-ти школах. </w:t>
      </w:r>
    </w:p>
    <w:p w:rsidR="001262D3" w:rsidRPr="001262D3" w:rsidRDefault="001262D3" w:rsidP="001262D3">
      <w:pPr>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Кроме того, в 2018 году планируется направить средства в размере 37 870,74 тыс. рублей или 15,9% на оплату работ, выполненных в 2017 году по устройству 5-ти спортивных площадок на территории школ. </w:t>
      </w:r>
    </w:p>
    <w:p w:rsidR="001262D3" w:rsidRPr="001262D3" w:rsidRDefault="001262D3" w:rsidP="001262D3">
      <w:pPr>
        <w:tabs>
          <w:tab w:val="left" w:pos="1134"/>
        </w:tabs>
        <w:spacing w:after="0" w:line="240" w:lineRule="auto"/>
        <w:ind w:firstLine="709"/>
        <w:contextualSpacing/>
        <w:jc w:val="both"/>
        <w:rPr>
          <w:rFonts w:ascii="Times New Roman" w:eastAsia="Times New Roman" w:hAnsi="Times New Roman" w:cs="Times New Roman"/>
          <w:sz w:val="20"/>
          <w:szCs w:val="28"/>
          <w:highlight w:val="yellow"/>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1262D3">
        <w:rPr>
          <w:rFonts w:ascii="Times New Roman" w:eastAsia="Times New Roman" w:hAnsi="Times New Roman" w:cs="Times New Roman"/>
          <w:sz w:val="28"/>
          <w:szCs w:val="28"/>
        </w:rPr>
        <w:t xml:space="preserve">Текущие </w:t>
      </w:r>
      <w:r w:rsidRPr="001262D3">
        <w:rPr>
          <w:rFonts w:ascii="Times New Roman" w:eastAsia="Times New Roman" w:hAnsi="Times New Roman" w:cs="Times New Roman"/>
          <w:sz w:val="28"/>
          <w:szCs w:val="20"/>
        </w:rPr>
        <w:t xml:space="preserve">расходы на 2018 год запланированы в сумме 12 061 189,25 тыс. рублей, с увеличением к 2017 году: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1262D3">
        <w:rPr>
          <w:rFonts w:ascii="Times New Roman" w:eastAsia="Times New Roman" w:hAnsi="Times New Roman" w:cs="Times New Roman"/>
          <w:sz w:val="28"/>
          <w:szCs w:val="20"/>
        </w:rPr>
        <w:t>- по сравнению с перв. ред. на 5,7% или на 649 403,90 тыс. рублей;</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1262D3">
        <w:rPr>
          <w:rFonts w:ascii="Times New Roman" w:eastAsia="Times New Roman" w:hAnsi="Times New Roman" w:cs="Times New Roman"/>
          <w:sz w:val="28"/>
          <w:szCs w:val="20"/>
        </w:rPr>
        <w:t>- по сравнению с действ</w:t>
      </w:r>
      <w:proofErr w:type="gramStart"/>
      <w:r w:rsidRPr="001262D3">
        <w:rPr>
          <w:rFonts w:ascii="Times New Roman" w:eastAsia="Times New Roman" w:hAnsi="Times New Roman" w:cs="Times New Roman"/>
          <w:sz w:val="28"/>
          <w:szCs w:val="20"/>
        </w:rPr>
        <w:t>.</w:t>
      </w:r>
      <w:proofErr w:type="gramEnd"/>
      <w:r w:rsidRPr="001262D3">
        <w:rPr>
          <w:rFonts w:ascii="Times New Roman" w:eastAsia="Times New Roman" w:hAnsi="Times New Roman" w:cs="Times New Roman"/>
          <w:sz w:val="28"/>
          <w:szCs w:val="20"/>
        </w:rPr>
        <w:t xml:space="preserve"> </w:t>
      </w:r>
      <w:proofErr w:type="gramStart"/>
      <w:r w:rsidRPr="001262D3">
        <w:rPr>
          <w:rFonts w:ascii="Times New Roman" w:eastAsia="Times New Roman" w:hAnsi="Times New Roman" w:cs="Times New Roman"/>
          <w:sz w:val="28"/>
          <w:szCs w:val="20"/>
        </w:rPr>
        <w:t>р</w:t>
      </w:r>
      <w:proofErr w:type="gramEnd"/>
      <w:r w:rsidRPr="001262D3">
        <w:rPr>
          <w:rFonts w:ascii="Times New Roman" w:eastAsia="Times New Roman" w:hAnsi="Times New Roman" w:cs="Times New Roman"/>
          <w:sz w:val="28"/>
          <w:szCs w:val="20"/>
        </w:rPr>
        <w:t xml:space="preserve">ед. на 2,7% или на 322 666,37 тыс. рублей.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1262D3" w:rsidRPr="001262D3" w:rsidRDefault="001262D3" w:rsidP="001262D3">
      <w:pPr>
        <w:tabs>
          <w:tab w:val="left" w:pos="709"/>
        </w:tabs>
        <w:autoSpaceDE w:val="0"/>
        <w:autoSpaceDN w:val="0"/>
        <w:adjustRightInd w:val="0"/>
        <w:spacing w:after="0" w:line="240" w:lineRule="auto"/>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ab/>
        <w:t xml:space="preserve">Увеличение плановых назначений в основном связано </w:t>
      </w:r>
      <w:proofErr w:type="gramStart"/>
      <w:r w:rsidRPr="001262D3">
        <w:rPr>
          <w:rFonts w:ascii="Times New Roman" w:eastAsia="Calibri" w:hAnsi="Times New Roman" w:cs="Times New Roman"/>
          <w:sz w:val="28"/>
          <w:szCs w:val="28"/>
          <w:lang w:eastAsia="en-US"/>
        </w:rPr>
        <w:t>с</w:t>
      </w:r>
      <w:proofErr w:type="gramEnd"/>
      <w:r w:rsidRPr="001262D3">
        <w:rPr>
          <w:rFonts w:ascii="Times New Roman" w:eastAsia="Calibri" w:hAnsi="Times New Roman" w:cs="Times New Roman"/>
          <w:sz w:val="28"/>
          <w:szCs w:val="28"/>
          <w:lang w:eastAsia="en-US"/>
        </w:rPr>
        <w:t>:</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w:t>
      </w:r>
      <w:r w:rsidRPr="001262D3">
        <w:rPr>
          <w:rFonts w:ascii="Times New Roman" w:eastAsia="Times New Roman" w:hAnsi="Times New Roman" w:cs="Times New Roman"/>
          <w:bCs/>
          <w:sz w:val="28"/>
          <w:szCs w:val="28"/>
        </w:rPr>
        <w:t>включением в Проект бюджета доплаты до размера минимальной заработной платы, установленной в Красноярском крае. В 2017 году данная выплата предусматривалась последующими редакциями бюджета</w:t>
      </w:r>
      <w:r w:rsidRPr="001262D3">
        <w:rPr>
          <w:rFonts w:ascii="Times New Roman" w:eastAsia="Calibri" w:hAnsi="Times New Roman" w:cs="Times New Roman"/>
          <w:sz w:val="28"/>
          <w:szCs w:val="28"/>
          <w:lang w:eastAsia="en-US"/>
        </w:rPr>
        <w:t>;</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вводом новой школы </w:t>
      </w:r>
      <w:r w:rsidRPr="001262D3">
        <w:rPr>
          <w:rFonts w:ascii="Times New Roman" w:eastAsia="Calibri" w:hAnsi="Times New Roman" w:cs="Times New Roman"/>
          <w:sz w:val="28"/>
          <w:szCs w:val="28"/>
        </w:rPr>
        <w:t xml:space="preserve">в </w:t>
      </w:r>
      <w:r w:rsidRPr="001262D3">
        <w:rPr>
          <w:rFonts w:ascii="Times New Roman" w:eastAsia="Calibri" w:hAnsi="Times New Roman" w:cs="Times New Roman"/>
          <w:sz w:val="28"/>
          <w:szCs w:val="28"/>
          <w:lang w:val="en-US"/>
        </w:rPr>
        <w:t>VI</w:t>
      </w:r>
      <w:r w:rsidRPr="001262D3">
        <w:rPr>
          <w:rFonts w:ascii="Times New Roman" w:eastAsia="Calibri" w:hAnsi="Times New Roman" w:cs="Times New Roman"/>
          <w:sz w:val="28"/>
          <w:szCs w:val="28"/>
        </w:rPr>
        <w:t xml:space="preserve"> мкр. жилого массива «</w:t>
      </w:r>
      <w:proofErr w:type="spellStart"/>
      <w:r w:rsidRPr="001262D3">
        <w:rPr>
          <w:rFonts w:ascii="Times New Roman" w:eastAsia="Calibri" w:hAnsi="Times New Roman" w:cs="Times New Roman"/>
          <w:sz w:val="28"/>
          <w:szCs w:val="28"/>
        </w:rPr>
        <w:t>Иннокентьевский</w:t>
      </w:r>
      <w:proofErr w:type="spellEnd"/>
      <w:r w:rsidRPr="001262D3">
        <w:rPr>
          <w:rFonts w:ascii="Times New Roman" w:eastAsia="Calibri" w:hAnsi="Times New Roman" w:cs="Times New Roman"/>
          <w:sz w:val="28"/>
          <w:szCs w:val="28"/>
        </w:rPr>
        <w:t>»;</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увеличением количества детей обучающихся в школах и посещающих детские сады.</w:t>
      </w:r>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На устранение предписаний надзорных органов в 2018 году будут направлены ассигнования в сумме 142 516,54 тыс. рублей, что  ниже, чем было предусмотрено в бюджете 2017 года на 31 269,36 тыс. рублей, что составляет  24,7% от потребности по состоянию на 01.10.2017 (576 245,84 тыс. рублей).</w:t>
      </w:r>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В рамках программных расходов к 2020 году </w:t>
      </w:r>
      <w:r w:rsidRPr="001262D3">
        <w:rPr>
          <w:rFonts w:ascii="Times New Roman" w:eastAsia="Calibri" w:hAnsi="Times New Roman" w:cs="Times New Roman"/>
          <w:sz w:val="28"/>
          <w:szCs w:val="28"/>
        </w:rPr>
        <w:t>планируется</w:t>
      </w:r>
      <w:r w:rsidRPr="001262D3">
        <w:rPr>
          <w:rFonts w:ascii="Times New Roman" w:eastAsia="Times New Roman" w:hAnsi="Times New Roman" w:cs="Courier New"/>
          <w:sz w:val="28"/>
          <w:szCs w:val="28"/>
        </w:rPr>
        <w:t>:</w:t>
      </w:r>
    </w:p>
    <w:p w:rsidR="001262D3" w:rsidRPr="001262D3" w:rsidRDefault="001262D3" w:rsidP="001262D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30"/>
        </w:rPr>
      </w:pPr>
      <w:r w:rsidRPr="001262D3">
        <w:rPr>
          <w:rFonts w:ascii="Times New Roman" w:eastAsia="Times New Roman" w:hAnsi="Times New Roman" w:cs="Times New Roman"/>
          <w:sz w:val="28"/>
          <w:szCs w:val="30"/>
        </w:rPr>
        <w:t>- создать дополнительно 9 580 мест в общеобразовательных учреждениях;</w:t>
      </w:r>
    </w:p>
    <w:p w:rsidR="001262D3" w:rsidRPr="001262D3" w:rsidRDefault="001262D3" w:rsidP="001262D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30"/>
        </w:rPr>
      </w:pPr>
      <w:r w:rsidRPr="001262D3">
        <w:rPr>
          <w:rFonts w:ascii="Times New Roman" w:eastAsia="Times New Roman" w:hAnsi="Times New Roman" w:cs="Times New Roman"/>
          <w:sz w:val="28"/>
          <w:szCs w:val="30"/>
        </w:rPr>
        <w:t>- охватить дошкольным образованием 100% детей в возрасте от 3-7 лет;</w:t>
      </w:r>
    </w:p>
    <w:p w:rsidR="001262D3" w:rsidRPr="001262D3" w:rsidRDefault="001262D3" w:rsidP="001262D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30"/>
        </w:rPr>
      </w:pPr>
      <w:r w:rsidRPr="001262D3">
        <w:rPr>
          <w:rFonts w:ascii="Times New Roman" w:eastAsia="Times New Roman" w:hAnsi="Times New Roman" w:cs="Times New Roman"/>
          <w:sz w:val="28"/>
          <w:szCs w:val="30"/>
        </w:rPr>
        <w:t>- отремонтировать 38 детских садов и 16 школ;</w:t>
      </w:r>
    </w:p>
    <w:p w:rsidR="001262D3" w:rsidRPr="001262D3" w:rsidRDefault="001262D3" w:rsidP="001262D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30"/>
        </w:rPr>
      </w:pPr>
      <w:r w:rsidRPr="001262D3">
        <w:rPr>
          <w:rFonts w:ascii="Times New Roman" w:eastAsia="Times New Roman" w:hAnsi="Times New Roman" w:cs="Times New Roman"/>
          <w:sz w:val="28"/>
          <w:szCs w:val="30"/>
        </w:rPr>
        <w:t>- обустроить 7 спортивных площадок.</w:t>
      </w:r>
    </w:p>
    <w:p w:rsidR="001262D3" w:rsidRPr="001262D3" w:rsidRDefault="001262D3" w:rsidP="001262D3">
      <w:pPr>
        <w:spacing w:after="0"/>
        <w:ind w:firstLine="709"/>
        <w:rPr>
          <w:rFonts w:ascii="Times New Roman" w:eastAsia="Times New Roman" w:hAnsi="Times New Roman" w:cs="Times New Roman"/>
          <w:b/>
          <w:bCs/>
          <w:iCs/>
          <w:sz w:val="28"/>
          <w:szCs w:val="28"/>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31" w:name="_Toc499996226"/>
      <w:r w:rsidRPr="001262D3">
        <w:rPr>
          <w:rFonts w:ascii="Times New Roman" w:eastAsia="Times New Roman" w:hAnsi="Times New Roman" w:cs="Times New Roman"/>
          <w:b/>
          <w:bCs/>
          <w:i/>
          <w:iCs/>
          <w:kern w:val="32"/>
          <w:sz w:val="28"/>
          <w:szCs w:val="32"/>
        </w:rPr>
        <w:t>4.3.1.2.Развитие молодежной политики в городе Красноярске</w:t>
      </w:r>
      <w:bookmarkEnd w:id="31"/>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Бюджетные назначения на расходы по молодежной политике на 2018-2020 годы предусмотрены в сумме </w:t>
      </w:r>
      <w:r w:rsidRPr="001262D3">
        <w:rPr>
          <w:rFonts w:ascii="Times New Roman" w:eastAsia="Times New Roman" w:hAnsi="Times New Roman" w:cs="Times New Roman"/>
          <w:bCs/>
          <w:color w:val="000000"/>
          <w:sz w:val="28"/>
          <w:szCs w:val="28"/>
        </w:rPr>
        <w:t xml:space="preserve">848 419,53 </w:t>
      </w:r>
      <w:r w:rsidRPr="001262D3">
        <w:rPr>
          <w:rFonts w:ascii="Times New Roman" w:eastAsia="Times New Roman" w:hAnsi="Times New Roman" w:cs="Times New Roman"/>
          <w:sz w:val="28"/>
          <w:szCs w:val="28"/>
        </w:rPr>
        <w:t>тыс. рублей, в том числе за счет:</w:t>
      </w:r>
    </w:p>
    <w:p w:rsidR="001262D3" w:rsidRPr="001262D3" w:rsidRDefault="001262D3" w:rsidP="001262D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средств бюджета города – </w:t>
      </w:r>
      <w:r w:rsidRPr="001262D3">
        <w:rPr>
          <w:rFonts w:ascii="Times New Roman" w:eastAsia="Times New Roman" w:hAnsi="Times New Roman" w:cs="Times New Roman"/>
          <w:color w:val="000000"/>
          <w:sz w:val="28"/>
          <w:szCs w:val="28"/>
        </w:rPr>
        <w:t xml:space="preserve">761 497,83 </w:t>
      </w:r>
      <w:r w:rsidRPr="001262D3">
        <w:rPr>
          <w:rFonts w:ascii="Times New Roman" w:eastAsia="Times New Roman" w:hAnsi="Times New Roman" w:cs="Times New Roman"/>
          <w:sz w:val="28"/>
          <w:szCs w:val="28"/>
        </w:rPr>
        <w:t>тыс. рублей (89,8%);</w:t>
      </w:r>
    </w:p>
    <w:p w:rsidR="001262D3" w:rsidRPr="001262D3" w:rsidRDefault="001262D3" w:rsidP="001262D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сре</w:t>
      </w:r>
      <w:proofErr w:type="gramStart"/>
      <w:r w:rsidRPr="001262D3">
        <w:rPr>
          <w:rFonts w:ascii="Times New Roman" w:eastAsia="Times New Roman" w:hAnsi="Times New Roman" w:cs="Times New Roman"/>
          <w:sz w:val="28"/>
          <w:szCs w:val="28"/>
        </w:rPr>
        <w:t>дств кр</w:t>
      </w:r>
      <w:proofErr w:type="gramEnd"/>
      <w:r w:rsidRPr="001262D3">
        <w:rPr>
          <w:rFonts w:ascii="Times New Roman" w:eastAsia="Times New Roman" w:hAnsi="Times New Roman" w:cs="Times New Roman"/>
          <w:sz w:val="28"/>
          <w:szCs w:val="28"/>
        </w:rPr>
        <w:t>аевого бюджета – </w:t>
      </w:r>
      <w:r w:rsidRPr="001262D3">
        <w:rPr>
          <w:rFonts w:ascii="Times New Roman" w:eastAsia="Times New Roman" w:hAnsi="Times New Roman" w:cs="Times New Roman"/>
          <w:color w:val="000000"/>
          <w:sz w:val="28"/>
          <w:szCs w:val="28"/>
        </w:rPr>
        <w:t xml:space="preserve">86 921,70 </w:t>
      </w:r>
      <w:r w:rsidRPr="001262D3">
        <w:rPr>
          <w:rFonts w:ascii="Times New Roman" w:eastAsia="Times New Roman" w:hAnsi="Times New Roman" w:cs="Times New Roman"/>
          <w:sz w:val="28"/>
          <w:szCs w:val="28"/>
        </w:rPr>
        <w:t>тыс. рублей (10,2%).</w:t>
      </w:r>
    </w:p>
    <w:p w:rsidR="001262D3" w:rsidRPr="001262D3" w:rsidRDefault="001262D3" w:rsidP="001262D3">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highlight w:val="yellow"/>
        </w:rPr>
      </w:pPr>
      <w:r w:rsidRPr="001262D3">
        <w:rPr>
          <w:rFonts w:ascii="Times New Roman" w:eastAsia="Times New Roman" w:hAnsi="Times New Roman" w:cs="Times New Roman"/>
          <w:sz w:val="28"/>
          <w:szCs w:val="28"/>
        </w:rPr>
        <w:t xml:space="preserve">Средства в основном планируется направить на содержание учреждений и выплату заработной платы, </w:t>
      </w:r>
      <w:r w:rsidRPr="001262D3">
        <w:rPr>
          <w:rFonts w:ascii="Times New Roman" w:eastAsia="Times New Roman" w:hAnsi="Times New Roman" w:cs="Times New Roman"/>
          <w:color w:val="000000"/>
          <w:sz w:val="28"/>
          <w:szCs w:val="28"/>
        </w:rPr>
        <w:t xml:space="preserve">реализацию молодежных социально-экономических проектов, выявление и поддержку талантливой и одаренной молодежи, внедрение продуктов ее деятельности в процесс развития города, </w:t>
      </w:r>
      <w:r w:rsidRPr="001262D3">
        <w:rPr>
          <w:rFonts w:ascii="Times New Roman" w:eastAsia="Times New Roman" w:hAnsi="Times New Roman" w:cs="Times New Roman"/>
          <w:sz w:val="28"/>
          <w:szCs w:val="28"/>
        </w:rPr>
        <w:t>совершенствование и развитие инфраструктурного пространства отрасли (проведение капитальных ремонтов и приобретение оборудования для муниципальных молодежных учреждений).</w:t>
      </w:r>
    </w:p>
    <w:p w:rsidR="001262D3" w:rsidRPr="001262D3" w:rsidRDefault="001262D3" w:rsidP="001262D3">
      <w:pPr>
        <w:widowControl w:val="0"/>
        <w:spacing w:after="0" w:line="240" w:lineRule="auto"/>
        <w:ind w:firstLine="720"/>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городе функционирует 10 муниципальных молодежных учреждений, выступающих площадками для социализации молодежи, встраивания ее в позитивные социальные практики. Все учреждения являются автономными. Помещения молодежных центров расположены во всех районах города, деятельность которых ориентирована на поддержку молодежных инициатив в различных направлениях: научно-техническое, творческое, информационное, патриотическое и т.д.</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сеть учреждений остается на уровне 2017 года.</w:t>
      </w:r>
    </w:p>
    <w:p w:rsidR="001262D3" w:rsidRPr="001262D3" w:rsidRDefault="001262D3" w:rsidP="001262D3">
      <w:pPr>
        <w:widowControl w:val="0"/>
        <w:spacing w:after="0" w:line="240" w:lineRule="auto"/>
        <w:ind w:firstLine="720"/>
        <w:jc w:val="both"/>
        <w:rPr>
          <w:rFonts w:ascii="Times New Roman" w:eastAsia="Calibri" w:hAnsi="Times New Roman" w:cs="Times New Roman"/>
          <w:sz w:val="20"/>
          <w:szCs w:val="20"/>
        </w:rPr>
      </w:pPr>
    </w:p>
    <w:p w:rsidR="001262D3" w:rsidRPr="001262D3" w:rsidRDefault="001262D3" w:rsidP="001262D3">
      <w:pPr>
        <w:widowControl w:val="0"/>
        <w:spacing w:after="0" w:line="240" w:lineRule="auto"/>
        <w:ind w:firstLine="720"/>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На 2017 год численность молодежи в возрасте от 14 до 30 лет в Красноярске составляет 289 567 человека. Из них вовлечено в деятельность молодежной политики за 9 месяцев 2017 года 69 844 человек или 24,1%. К концу года планируется охват молодежи порядка 94 109 человек.</w:t>
      </w:r>
    </w:p>
    <w:p w:rsidR="001262D3" w:rsidRPr="001262D3" w:rsidRDefault="001262D3" w:rsidP="001262D3">
      <w:pPr>
        <w:widowControl w:val="0"/>
        <w:spacing w:after="0" w:line="240" w:lineRule="auto"/>
        <w:ind w:firstLine="720"/>
        <w:jc w:val="both"/>
        <w:rPr>
          <w:rFonts w:ascii="Times New Roman" w:eastAsia="Calibri" w:hAnsi="Times New Roman" w:cs="Times New Roman"/>
          <w:sz w:val="20"/>
          <w:szCs w:val="20"/>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объемов финансирования по молодежной политике за период 2016-2020 годов представлено в Таблице 21.</w:t>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21</w:t>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tbl>
      <w:tblPr>
        <w:tblW w:w="5000" w:type="pct"/>
        <w:tblLayout w:type="fixed"/>
        <w:tblLook w:val="04A0" w:firstRow="1" w:lastRow="0" w:firstColumn="1" w:lastColumn="0" w:noHBand="0" w:noVBand="1"/>
      </w:tblPr>
      <w:tblGrid>
        <w:gridCol w:w="951"/>
        <w:gridCol w:w="990"/>
        <w:gridCol w:w="990"/>
        <w:gridCol w:w="989"/>
        <w:gridCol w:w="989"/>
        <w:gridCol w:w="989"/>
        <w:gridCol w:w="989"/>
        <w:gridCol w:w="989"/>
        <w:gridCol w:w="989"/>
        <w:gridCol w:w="989"/>
      </w:tblGrid>
      <w:tr w:rsidR="001262D3" w:rsidRPr="001262D3" w:rsidTr="001262D3">
        <w:trPr>
          <w:trHeight w:val="405"/>
        </w:trPr>
        <w:tc>
          <w:tcPr>
            <w:tcW w:w="4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Расходы</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2016 год</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(отчет)</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2017 год</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2"/>
              </w:rPr>
              <w:t>(перв. ред.)</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2017 год (действ</w:t>
            </w:r>
            <w:proofErr w:type="gramStart"/>
            <w:r w:rsidRPr="001262D3">
              <w:rPr>
                <w:rFonts w:ascii="Times New Roman" w:eastAsia="Times New Roman" w:hAnsi="Times New Roman" w:cs="Times New Roman"/>
                <w:bCs/>
                <w:color w:val="000000"/>
                <w:sz w:val="14"/>
                <w:szCs w:val="12"/>
              </w:rPr>
              <w:t>.</w:t>
            </w:r>
            <w:proofErr w:type="gramEnd"/>
            <w:r w:rsidRPr="001262D3">
              <w:rPr>
                <w:rFonts w:ascii="Times New Roman" w:eastAsia="Times New Roman" w:hAnsi="Times New Roman" w:cs="Times New Roman"/>
                <w:bCs/>
                <w:color w:val="000000"/>
                <w:sz w:val="14"/>
                <w:szCs w:val="12"/>
              </w:rPr>
              <w:t xml:space="preserve"> </w:t>
            </w:r>
            <w:proofErr w:type="gramStart"/>
            <w:r w:rsidRPr="001262D3">
              <w:rPr>
                <w:rFonts w:ascii="Times New Roman" w:eastAsia="Times New Roman" w:hAnsi="Times New Roman" w:cs="Times New Roman"/>
                <w:bCs/>
                <w:color w:val="000000"/>
                <w:sz w:val="14"/>
                <w:szCs w:val="12"/>
              </w:rPr>
              <w:t>р</w:t>
            </w:r>
            <w:proofErr w:type="gramEnd"/>
            <w:r w:rsidRPr="001262D3">
              <w:rPr>
                <w:rFonts w:ascii="Times New Roman" w:eastAsia="Times New Roman" w:hAnsi="Times New Roman" w:cs="Times New Roman"/>
                <w:bCs/>
                <w:color w:val="000000"/>
                <w:sz w:val="14"/>
                <w:szCs w:val="12"/>
              </w:rPr>
              <w:t>ед.)</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2018-2020 годы</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2"/>
              </w:rPr>
              <w:t>(проект)</w:t>
            </w:r>
          </w:p>
        </w:tc>
        <w:tc>
          <w:tcPr>
            <w:tcW w:w="445" w:type="pct"/>
            <w:gridSpan w:val="2"/>
            <w:tcBorders>
              <w:top w:val="single" w:sz="4" w:space="0" w:color="auto"/>
              <w:left w:val="nil"/>
              <w:bottom w:val="nil"/>
              <w:right w:val="nil"/>
            </w:tcBorders>
            <w:vAlign w:val="center"/>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Отклонение</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p>
        </w:tc>
        <w:tc>
          <w:tcPr>
            <w:tcW w:w="445" w:type="pct"/>
            <w:gridSpan w:val="2"/>
            <w:tcBorders>
              <w:top w:val="single" w:sz="4" w:space="0" w:color="auto"/>
              <w:left w:val="single" w:sz="4" w:space="0" w:color="auto"/>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Темп роста,%</w:t>
            </w:r>
          </w:p>
        </w:tc>
      </w:tr>
      <w:tr w:rsidR="001262D3" w:rsidRPr="001262D3" w:rsidTr="001262D3">
        <w:trPr>
          <w:trHeight w:val="405"/>
        </w:trPr>
        <w:tc>
          <w:tcPr>
            <w:tcW w:w="427" w:type="pct"/>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2"/>
                <w:szCs w:val="12"/>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2"/>
                <w:szCs w:val="12"/>
              </w:rPr>
            </w:pP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2017 год</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2017 год</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всего</w:t>
            </w: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из них</w:t>
            </w:r>
          </w:p>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 (перв. ред.)</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 (действ</w:t>
            </w:r>
            <w:proofErr w:type="gramStart"/>
            <w:r w:rsidRPr="001262D3">
              <w:rPr>
                <w:rFonts w:ascii="Times New Roman" w:eastAsia="Times New Roman" w:hAnsi="Times New Roman" w:cs="Times New Roman"/>
                <w:color w:val="000000"/>
                <w:sz w:val="14"/>
                <w:szCs w:val="14"/>
              </w:rPr>
              <w:t>.</w:t>
            </w:r>
            <w:proofErr w:type="gramEnd"/>
            <w:r w:rsidRPr="001262D3">
              <w:rPr>
                <w:rFonts w:ascii="Times New Roman" w:eastAsia="Times New Roman" w:hAnsi="Times New Roman" w:cs="Times New Roman"/>
                <w:color w:val="000000"/>
                <w:sz w:val="14"/>
                <w:szCs w:val="14"/>
              </w:rPr>
              <w:t xml:space="preserve"> </w:t>
            </w:r>
            <w:proofErr w:type="gramStart"/>
            <w:r w:rsidRPr="001262D3">
              <w:rPr>
                <w:rFonts w:ascii="Times New Roman" w:eastAsia="Times New Roman" w:hAnsi="Times New Roman" w:cs="Times New Roman"/>
                <w:color w:val="000000"/>
                <w:sz w:val="14"/>
                <w:szCs w:val="14"/>
              </w:rPr>
              <w:t>р</w:t>
            </w:r>
            <w:proofErr w:type="gramEnd"/>
            <w:r w:rsidRPr="001262D3">
              <w:rPr>
                <w:rFonts w:ascii="Times New Roman" w:eastAsia="Times New Roman" w:hAnsi="Times New Roman" w:cs="Times New Roman"/>
                <w:color w:val="000000"/>
                <w:sz w:val="14"/>
                <w:szCs w:val="14"/>
              </w:rPr>
              <w:t>ед.)</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 (перв. ред.)</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 (действ</w:t>
            </w:r>
            <w:proofErr w:type="gramStart"/>
            <w:r w:rsidRPr="001262D3">
              <w:rPr>
                <w:rFonts w:ascii="Times New Roman" w:eastAsia="Times New Roman" w:hAnsi="Times New Roman" w:cs="Times New Roman"/>
                <w:color w:val="000000"/>
                <w:sz w:val="14"/>
                <w:szCs w:val="14"/>
              </w:rPr>
              <w:t>.</w:t>
            </w:r>
            <w:proofErr w:type="gramEnd"/>
            <w:r w:rsidRPr="001262D3">
              <w:rPr>
                <w:rFonts w:ascii="Times New Roman" w:eastAsia="Times New Roman" w:hAnsi="Times New Roman" w:cs="Times New Roman"/>
                <w:color w:val="000000"/>
                <w:sz w:val="14"/>
                <w:szCs w:val="14"/>
              </w:rPr>
              <w:t xml:space="preserve"> </w:t>
            </w:r>
            <w:proofErr w:type="gramStart"/>
            <w:r w:rsidRPr="001262D3">
              <w:rPr>
                <w:rFonts w:ascii="Times New Roman" w:eastAsia="Times New Roman" w:hAnsi="Times New Roman" w:cs="Times New Roman"/>
                <w:color w:val="000000"/>
                <w:sz w:val="14"/>
                <w:szCs w:val="14"/>
              </w:rPr>
              <w:t>р</w:t>
            </w:r>
            <w:proofErr w:type="gramEnd"/>
            <w:r w:rsidRPr="001262D3">
              <w:rPr>
                <w:rFonts w:ascii="Times New Roman" w:eastAsia="Times New Roman" w:hAnsi="Times New Roman" w:cs="Times New Roman"/>
                <w:color w:val="000000"/>
                <w:sz w:val="14"/>
                <w:szCs w:val="14"/>
              </w:rPr>
              <w:t>ед.)</w:t>
            </w:r>
          </w:p>
        </w:tc>
      </w:tr>
      <w:tr w:rsidR="001262D3" w:rsidRPr="001262D3" w:rsidTr="001262D3">
        <w:trPr>
          <w:trHeight w:val="204"/>
        </w:trPr>
        <w:tc>
          <w:tcPr>
            <w:tcW w:w="427" w:type="pct"/>
            <w:tcBorders>
              <w:top w:val="nil"/>
              <w:left w:val="single" w:sz="4" w:space="0" w:color="auto"/>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А</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w:t>
            </w:r>
          </w:p>
        </w:tc>
        <w:tc>
          <w:tcPr>
            <w:tcW w:w="445" w:type="pct"/>
            <w:tcBorders>
              <w:top w:val="nil"/>
              <w:left w:val="single" w:sz="4" w:space="0" w:color="auto"/>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4</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5</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6=5-2</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8=5-3</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ind w:left="-65" w:right="-89"/>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9=5/2*100</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11=5/3*100</w:t>
            </w:r>
          </w:p>
        </w:tc>
      </w:tr>
      <w:tr w:rsidR="001262D3" w:rsidRPr="001262D3" w:rsidTr="001262D3">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Итого</w:t>
            </w: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259 480,38</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261 943,20</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286 804,31</w:t>
            </w:r>
          </w:p>
        </w:tc>
        <w:tc>
          <w:tcPr>
            <w:tcW w:w="445" w:type="pct"/>
            <w:tcBorders>
              <w:top w:val="nil"/>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848 419,53</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289 610,31</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27 667,11</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2 806,00</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110,6</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101,0</w:t>
            </w:r>
          </w:p>
        </w:tc>
      </w:tr>
      <w:tr w:rsidR="001262D3" w:rsidRPr="001262D3" w:rsidTr="001262D3">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бюджет города</w:t>
            </w: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228 484,18</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241 064,40</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248 111,02</w:t>
            </w:r>
          </w:p>
        </w:tc>
        <w:tc>
          <w:tcPr>
            <w:tcW w:w="445" w:type="pct"/>
            <w:tcBorders>
              <w:top w:val="nil"/>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761 497,83</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260 636,41</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19572,01</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12 525,39</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108,1</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105,05</w:t>
            </w:r>
          </w:p>
        </w:tc>
      </w:tr>
      <w:tr w:rsidR="001262D3" w:rsidRPr="001262D3" w:rsidTr="001262D3">
        <w:trPr>
          <w:trHeight w:val="495"/>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средства вышестоящих бюджетов</w:t>
            </w: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30 996,20</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20 879,20</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38 693,29</w:t>
            </w:r>
          </w:p>
        </w:tc>
        <w:tc>
          <w:tcPr>
            <w:tcW w:w="445" w:type="pct"/>
            <w:tcBorders>
              <w:top w:val="nil"/>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86 921,70</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28 973,90</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8 094,70</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-9 719,39</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138,8</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74,88</w:t>
            </w:r>
          </w:p>
        </w:tc>
      </w:tr>
    </w:tbl>
    <w:p w:rsidR="001262D3" w:rsidRPr="001262D3" w:rsidRDefault="001262D3" w:rsidP="001262D3">
      <w:pPr>
        <w:widowControl w:val="0"/>
        <w:spacing w:after="0" w:line="240" w:lineRule="auto"/>
        <w:jc w:val="both"/>
        <w:rPr>
          <w:rFonts w:ascii="Times New Roman" w:eastAsia="Times New Roman" w:hAnsi="Times New Roman" w:cs="Times New Roman"/>
          <w:sz w:val="20"/>
          <w:szCs w:val="20"/>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 сравнению с первоначальной редакцией бюджета в 3-х летнем периоде 2018-2020 года Проектом бюджета ассигнования увеличены на 67 589,93 тыс. рублей или на 8,7%.</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2018 году по сравнению с первоначальной редакцией бюджета на 2017 год ассигнования увеличиваются на 27 667,11 тыс. рублей и составят 289 610,31 тыс. рублей.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Динамика расходов на молодежную политику за период с 2016 по 2020 годы </w:t>
      </w:r>
      <w:r w:rsidRPr="001262D3">
        <w:rPr>
          <w:rFonts w:ascii="Times New Roman" w:eastAsia="Calibri" w:hAnsi="Times New Roman" w:cs="Times New Roman"/>
          <w:sz w:val="28"/>
          <w:szCs w:val="28"/>
          <w:lang w:eastAsia="en-US"/>
        </w:rPr>
        <w:t xml:space="preserve">в разрезе видов расходов </w:t>
      </w:r>
      <w:r w:rsidRPr="001262D3">
        <w:rPr>
          <w:rFonts w:ascii="Times New Roman" w:eastAsia="Times New Roman" w:hAnsi="Times New Roman" w:cs="Times New Roman"/>
          <w:sz w:val="28"/>
          <w:szCs w:val="28"/>
        </w:rPr>
        <w:t xml:space="preserve">представлена в Диаграмме 11. </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lastRenderedPageBreak/>
        <w:t>Диаграмма 11</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highlight w:val="yellow"/>
        </w:rPr>
      </w:pPr>
      <w:r w:rsidRPr="001262D3">
        <w:rPr>
          <w:rFonts w:ascii="Times New Roman" w:eastAsia="Times New Roman" w:hAnsi="Times New Roman" w:cs="Times New Roman"/>
          <w:sz w:val="24"/>
          <w:szCs w:val="28"/>
        </w:rPr>
        <w:t>тыс. руб.</w:t>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p>
    <w:p w:rsidR="001262D3" w:rsidRPr="001262D3" w:rsidRDefault="001262D3" w:rsidP="001262D3">
      <w:pPr>
        <w:spacing w:after="0" w:line="240" w:lineRule="auto"/>
        <w:jc w:val="both"/>
        <w:rPr>
          <w:rFonts w:ascii="Times New Roman" w:eastAsia="Calibri" w:hAnsi="Times New Roman" w:cs="Times New Roman"/>
          <w:color w:val="000000"/>
          <w:sz w:val="28"/>
          <w:szCs w:val="28"/>
          <w:lang w:eastAsia="en-US"/>
        </w:rPr>
      </w:pPr>
      <w:r w:rsidRPr="001262D3">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7F1F3924" wp14:editId="6BE025F8">
                <wp:simplePos x="0" y="0"/>
                <wp:positionH relativeFrom="column">
                  <wp:posOffset>4673600</wp:posOffset>
                </wp:positionH>
                <wp:positionV relativeFrom="paragraph">
                  <wp:posOffset>62230</wp:posOffset>
                </wp:positionV>
                <wp:extent cx="675640" cy="221615"/>
                <wp:effectExtent l="0" t="0" r="0" b="0"/>
                <wp:wrapNone/>
                <wp:docPr id="13" name="Поле 1"/>
                <wp:cNvGraphicFramePr/>
                <a:graphic xmlns:a="http://schemas.openxmlformats.org/drawingml/2006/main">
                  <a:graphicData uri="http://schemas.microsoft.com/office/word/2010/wordprocessingShape">
                    <wps:wsp>
                      <wps:cNvSpPr txBox="1"/>
                      <wps:spPr>
                        <a:xfrm>
                          <a:off x="0" y="0"/>
                          <a:ext cx="675640" cy="221615"/>
                        </a:xfrm>
                        <a:prstGeom prst="rect">
                          <a:avLst/>
                        </a:prstGeom>
                      </wps:spPr>
                      <wps:txbx>
                        <w:txbxContent>
                          <w:p w:rsidR="00E6132B" w:rsidRDefault="00E6132B" w:rsidP="001262D3">
                            <w:pPr>
                              <w:pStyle w:val="ae"/>
                              <w:spacing w:after="0"/>
                              <w:rPr>
                                <w:rFonts w:eastAsia="+mn-ea"/>
                                <w:b/>
                                <w:bCs/>
                                <w:sz w:val="16"/>
                                <w:szCs w:val="14"/>
                              </w:rPr>
                            </w:pPr>
                            <w:r>
                              <w:rPr>
                                <w:rFonts w:eastAsia="+mn-ea"/>
                                <w:b/>
                                <w:bCs/>
                                <w:sz w:val="16"/>
                                <w:szCs w:val="14"/>
                              </w:rPr>
                              <w:t>279 404,61</w:t>
                            </w:r>
                          </w:p>
                          <w:p w:rsidR="00E6132B" w:rsidRPr="00047457" w:rsidRDefault="00E6132B" w:rsidP="001262D3">
                            <w:pPr>
                              <w:pStyle w:val="ae"/>
                              <w:spacing w:after="0"/>
                              <w:rPr>
                                <w:sz w:val="28"/>
                              </w:rPr>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368pt;margin-top:4.9pt;width:53.2pt;height:1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" filled="f" stroked="f">
                <v:textbox>
                  <w:txbxContent>
                    <w:p w:rsidR="00E6132B" w:rsidRDefault="00E6132B" w:rsidP="001262D3">
                      <w:pPr>
                        <w:pStyle w:val="ae"/>
                        <w:spacing w:after="0"/>
                        <w:rPr>
                          <w:rFonts w:eastAsia="+mn-ea"/>
                          <w:b/>
                          <w:bCs/>
                          <w:sz w:val="16"/>
                          <w:szCs w:val="14"/>
                        </w:rPr>
                      </w:pPr>
                      <w:r>
                        <w:rPr>
                          <w:rFonts w:eastAsia="+mn-ea"/>
                          <w:b/>
                          <w:bCs/>
                          <w:sz w:val="16"/>
                          <w:szCs w:val="14"/>
                        </w:rPr>
                        <w:t>279 404,61</w:t>
                      </w:r>
                    </w:p>
                    <w:p w:rsidR="00E6132B" w:rsidRPr="00047457" w:rsidRDefault="00E6132B" w:rsidP="001262D3">
                      <w:pPr>
                        <w:pStyle w:val="ae"/>
                        <w:spacing w:after="0"/>
                        <w:rPr>
                          <w:sz w:val="28"/>
                        </w:rPr>
                      </w:pP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111D79BB" wp14:editId="32D3BE4C">
                <wp:simplePos x="0" y="0"/>
                <wp:positionH relativeFrom="column">
                  <wp:posOffset>3734776</wp:posOffset>
                </wp:positionH>
                <wp:positionV relativeFrom="paragraph">
                  <wp:posOffset>63339</wp:posOffset>
                </wp:positionV>
                <wp:extent cx="647065" cy="221615"/>
                <wp:effectExtent l="0" t="0" r="0" b="0"/>
                <wp:wrapNone/>
                <wp:docPr id="21" name="Поле 1"/>
                <wp:cNvGraphicFramePr/>
                <a:graphic xmlns:a="http://schemas.openxmlformats.org/drawingml/2006/main">
                  <a:graphicData uri="http://schemas.microsoft.com/office/word/2010/wordprocessingShape">
                    <wps:wsp>
                      <wps:cNvSpPr txBox="1"/>
                      <wps:spPr>
                        <a:xfrm>
                          <a:off x="0" y="0"/>
                          <a:ext cx="647065" cy="221615"/>
                        </a:xfrm>
                        <a:prstGeom prst="rect">
                          <a:avLst/>
                        </a:prstGeom>
                      </wps:spPr>
                      <wps:txbx>
                        <w:txbxContent>
                          <w:p w:rsidR="00E6132B" w:rsidRPr="00047457" w:rsidRDefault="00E6132B" w:rsidP="001262D3">
                            <w:pPr>
                              <w:pStyle w:val="ae"/>
                              <w:spacing w:after="0"/>
                              <w:rPr>
                                <w:sz w:val="28"/>
                              </w:rPr>
                            </w:pPr>
                            <w:r>
                              <w:rPr>
                                <w:rFonts w:eastAsia="+mn-ea"/>
                                <w:b/>
                                <w:bCs/>
                                <w:sz w:val="16"/>
                                <w:szCs w:val="14"/>
                              </w:rPr>
                              <w:t>279 404,61</w:t>
                            </w:r>
                          </w:p>
                        </w:txbxContent>
                      </wps:txbx>
                      <wps:bodyPr vertOverflow="clip" wrap="square" rtlCol="0">
                        <a:noAutofit/>
                      </wps:bodyPr>
                    </wps:wsp>
                  </a:graphicData>
                </a:graphic>
                <wp14:sizeRelV relativeFrom="margin">
                  <wp14:pctHeight>0</wp14:pctHeight>
                </wp14:sizeRelV>
              </wp:anchor>
            </w:drawing>
          </mc:Choice>
          <mc:Fallback>
            <w:pict>
              <v:shape id="_x0000_s1027" type="#_x0000_t202" style="position:absolute;left:0;text-align:left;margin-left:294.1pt;margin-top:5pt;width:50.95pt;height:17.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" filled="f" stroked="f">
                <v:textbox>
                  <w:txbxContent>
                    <w:p w:rsidR="00E6132B" w:rsidRPr="00047457" w:rsidRDefault="00E6132B" w:rsidP="001262D3">
                      <w:pPr>
                        <w:pStyle w:val="ae"/>
                        <w:spacing w:after="0"/>
                        <w:rPr>
                          <w:sz w:val="28"/>
                        </w:rPr>
                      </w:pPr>
                      <w:r>
                        <w:rPr>
                          <w:rFonts w:eastAsia="+mn-ea"/>
                          <w:b/>
                          <w:bCs/>
                          <w:sz w:val="16"/>
                          <w:szCs w:val="14"/>
                        </w:rPr>
                        <w:t>279 404,61</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00382867" wp14:editId="0572B324">
                <wp:simplePos x="0" y="0"/>
                <wp:positionH relativeFrom="column">
                  <wp:posOffset>2803525</wp:posOffset>
                </wp:positionH>
                <wp:positionV relativeFrom="paragraph">
                  <wp:posOffset>62230</wp:posOffset>
                </wp:positionV>
                <wp:extent cx="723265" cy="222250"/>
                <wp:effectExtent l="0" t="0" r="0" b="0"/>
                <wp:wrapNone/>
                <wp:docPr id="14" name="Поле 1"/>
                <wp:cNvGraphicFramePr/>
                <a:graphic xmlns:a="http://schemas.openxmlformats.org/drawingml/2006/main">
                  <a:graphicData uri="http://schemas.microsoft.com/office/word/2010/wordprocessingShape">
                    <wps:wsp>
                      <wps:cNvSpPr txBox="1"/>
                      <wps:spPr>
                        <a:xfrm>
                          <a:off x="0" y="0"/>
                          <a:ext cx="723265" cy="222250"/>
                        </a:xfrm>
                        <a:prstGeom prst="rect">
                          <a:avLst/>
                        </a:prstGeom>
                      </wps:spPr>
                      <wps:txbx>
                        <w:txbxContent>
                          <w:p w:rsidR="00E6132B" w:rsidRPr="00047457" w:rsidRDefault="00E6132B" w:rsidP="001262D3">
                            <w:pPr>
                              <w:pStyle w:val="ae"/>
                              <w:spacing w:after="0"/>
                              <w:jc w:val="center"/>
                              <w:rPr>
                                <w:sz w:val="28"/>
                              </w:rPr>
                            </w:pPr>
                            <w:r>
                              <w:rPr>
                                <w:rFonts w:eastAsia="+mn-ea"/>
                                <w:b/>
                                <w:bCs/>
                                <w:sz w:val="16"/>
                                <w:szCs w:val="14"/>
                              </w:rPr>
                              <w:t>289 610,31</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0.75pt;margin-top:4.9pt;width:56.95pt;height: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" filled="f" stroked="f">
                <v:textbox>
                  <w:txbxContent>
                    <w:p w:rsidR="00E6132B" w:rsidRPr="00047457" w:rsidRDefault="00E6132B" w:rsidP="001262D3">
                      <w:pPr>
                        <w:pStyle w:val="ae"/>
                        <w:spacing w:after="0"/>
                        <w:jc w:val="center"/>
                        <w:rPr>
                          <w:sz w:val="28"/>
                        </w:rPr>
                      </w:pPr>
                      <w:r>
                        <w:rPr>
                          <w:rFonts w:eastAsia="+mn-ea"/>
                          <w:b/>
                          <w:bCs/>
                          <w:sz w:val="16"/>
                          <w:szCs w:val="14"/>
                        </w:rPr>
                        <w:t>289 610,31</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1C4F16A4" wp14:editId="21245A06">
                <wp:simplePos x="0" y="0"/>
                <wp:positionH relativeFrom="column">
                  <wp:posOffset>1928495</wp:posOffset>
                </wp:positionH>
                <wp:positionV relativeFrom="paragraph">
                  <wp:posOffset>64770</wp:posOffset>
                </wp:positionV>
                <wp:extent cx="647065" cy="254000"/>
                <wp:effectExtent l="0" t="0" r="0" b="0"/>
                <wp:wrapNone/>
                <wp:docPr id="22" name="Поле 1"/>
                <wp:cNvGraphicFramePr/>
                <a:graphic xmlns:a="http://schemas.openxmlformats.org/drawingml/2006/main">
                  <a:graphicData uri="http://schemas.microsoft.com/office/word/2010/wordprocessingShape">
                    <wps:wsp>
                      <wps:cNvSpPr txBox="1"/>
                      <wps:spPr>
                        <a:xfrm>
                          <a:off x="0" y="0"/>
                          <a:ext cx="647065" cy="254000"/>
                        </a:xfrm>
                        <a:prstGeom prst="rect">
                          <a:avLst/>
                        </a:prstGeom>
                      </wps:spPr>
                      <wps:txbx>
                        <w:txbxContent>
                          <w:p w:rsidR="00E6132B" w:rsidRPr="00047457" w:rsidRDefault="00E6132B" w:rsidP="001262D3">
                            <w:pPr>
                              <w:pStyle w:val="ae"/>
                              <w:spacing w:after="0"/>
                              <w:rPr>
                                <w:sz w:val="28"/>
                              </w:rPr>
                            </w:pPr>
                            <w:r>
                              <w:rPr>
                                <w:rFonts w:eastAsia="+mn-ea"/>
                                <w:b/>
                                <w:bCs/>
                                <w:sz w:val="16"/>
                                <w:szCs w:val="14"/>
                              </w:rPr>
                              <w:t>261 943,20</w:t>
                            </w:r>
                          </w:p>
                        </w:txbxContent>
                      </wps:txbx>
                      <wps:bodyPr vertOverflow="clip" wrap="square" rtlCol="0">
                        <a:noAutofit/>
                      </wps:bodyPr>
                    </wps:wsp>
                  </a:graphicData>
                </a:graphic>
                <wp14:sizeRelV relativeFrom="margin">
                  <wp14:pctHeight>0</wp14:pctHeight>
                </wp14:sizeRelV>
              </wp:anchor>
            </w:drawing>
          </mc:Choice>
          <mc:Fallback>
            <w:pict>
              <v:shape id="_x0000_s1029" type="#_x0000_t202" style="position:absolute;left:0;text-align:left;margin-left:151.85pt;margin-top:5.1pt;width:50.95pt;height:2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" filled="f" stroked="f">
                <v:textbox>
                  <w:txbxContent>
                    <w:p w:rsidR="00E6132B" w:rsidRPr="00047457" w:rsidRDefault="00E6132B" w:rsidP="001262D3">
                      <w:pPr>
                        <w:pStyle w:val="ae"/>
                        <w:spacing w:after="0"/>
                        <w:rPr>
                          <w:sz w:val="28"/>
                        </w:rPr>
                      </w:pPr>
                      <w:r>
                        <w:rPr>
                          <w:rFonts w:eastAsia="+mn-ea"/>
                          <w:b/>
                          <w:bCs/>
                          <w:sz w:val="16"/>
                          <w:szCs w:val="14"/>
                        </w:rPr>
                        <w:t>261 943,20</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0A9E4D92" wp14:editId="76128A67">
                <wp:simplePos x="0" y="0"/>
                <wp:positionH relativeFrom="column">
                  <wp:posOffset>982525</wp:posOffset>
                </wp:positionH>
                <wp:positionV relativeFrom="paragraph">
                  <wp:posOffset>63500</wp:posOffset>
                </wp:positionV>
                <wp:extent cx="643890" cy="254635"/>
                <wp:effectExtent l="0" t="0" r="0" b="0"/>
                <wp:wrapNone/>
                <wp:docPr id="23" name="Поле 1"/>
                <wp:cNvGraphicFramePr/>
                <a:graphic xmlns:a="http://schemas.openxmlformats.org/drawingml/2006/main">
                  <a:graphicData uri="http://schemas.microsoft.com/office/word/2010/wordprocessingShape">
                    <wps:wsp>
                      <wps:cNvSpPr txBox="1"/>
                      <wps:spPr>
                        <a:xfrm>
                          <a:off x="0" y="0"/>
                          <a:ext cx="643890" cy="254635"/>
                        </a:xfrm>
                        <a:prstGeom prst="rect">
                          <a:avLst/>
                        </a:prstGeom>
                      </wps:spPr>
                      <wps:txbx>
                        <w:txbxContent>
                          <w:p w:rsidR="00E6132B" w:rsidRPr="00047457" w:rsidRDefault="00E6132B" w:rsidP="001262D3">
                            <w:pPr>
                              <w:pStyle w:val="ae"/>
                              <w:spacing w:after="0"/>
                              <w:rPr>
                                <w:sz w:val="28"/>
                              </w:rPr>
                            </w:pPr>
                            <w:r>
                              <w:rPr>
                                <w:rFonts w:eastAsia="+mn-ea"/>
                                <w:b/>
                                <w:bCs/>
                                <w:sz w:val="16"/>
                                <w:szCs w:val="14"/>
                              </w:rPr>
                              <w:t>259 480,38</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7.35pt;margin-top:5pt;width:50.7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" filled="f" stroked="f">
                <v:textbox>
                  <w:txbxContent>
                    <w:p w:rsidR="00E6132B" w:rsidRPr="00047457" w:rsidRDefault="00E6132B" w:rsidP="001262D3">
                      <w:pPr>
                        <w:pStyle w:val="ae"/>
                        <w:spacing w:after="0"/>
                        <w:rPr>
                          <w:sz w:val="28"/>
                        </w:rPr>
                      </w:pPr>
                      <w:r>
                        <w:rPr>
                          <w:rFonts w:eastAsia="+mn-ea"/>
                          <w:b/>
                          <w:bCs/>
                          <w:sz w:val="16"/>
                          <w:szCs w:val="14"/>
                        </w:rPr>
                        <w:t>259 480,38</w:t>
                      </w:r>
                    </w:p>
                  </w:txbxContent>
                </v:textbox>
              </v:shape>
            </w:pict>
          </mc:Fallback>
        </mc:AlternateContent>
      </w:r>
      <w:r w:rsidRPr="001262D3">
        <w:rPr>
          <w:rFonts w:ascii="Courier New" w:eastAsia="Times New Roman" w:hAnsi="Courier New" w:cs="Courier New"/>
          <w:noProof/>
          <w:sz w:val="20"/>
          <w:szCs w:val="20"/>
        </w:rPr>
        <w:drawing>
          <wp:inline distT="0" distB="0" distL="0" distR="0" wp14:anchorId="405487FE" wp14:editId="05F1F305">
            <wp:extent cx="6045958"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r w:rsidRPr="001262D3">
        <w:rPr>
          <w:rFonts w:ascii="Times New Roman" w:eastAsia="Calibri" w:hAnsi="Times New Roman" w:cs="Times New Roman"/>
          <w:color w:val="000000"/>
          <w:sz w:val="28"/>
          <w:szCs w:val="28"/>
          <w:lang w:eastAsia="en-US"/>
        </w:rPr>
        <w:t>По сравнению с 2017 годом (в перв. ред.) капитальные расходы увеличиваются на 9 705,70 тыс. рублей.</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Из общей суммы расходов в 2018 году на капитальные расходы планируется направить 21 205,70 тыс. рублей или </w:t>
      </w:r>
      <w:r w:rsidRPr="001262D3">
        <w:rPr>
          <w:rFonts w:ascii="Times New Roman" w:eastAsia="Times New Roman" w:hAnsi="Times New Roman" w:cs="Times New Roman"/>
          <w:color w:val="000000"/>
          <w:sz w:val="28"/>
          <w:szCs w:val="28"/>
        </w:rPr>
        <w:t xml:space="preserve">7,3%, </w:t>
      </w:r>
      <w:r w:rsidRPr="001262D3">
        <w:rPr>
          <w:rFonts w:ascii="Times New Roman" w:eastAsia="Times New Roman" w:hAnsi="Times New Roman" w:cs="Times New Roman"/>
          <w:sz w:val="28"/>
          <w:szCs w:val="28"/>
        </w:rPr>
        <w:t>в том числе:</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- 12 222,00 тыс. рублей – на капитальный ремонт молодежных центров:</w:t>
      </w:r>
    </w:p>
    <w:p w:rsidR="001262D3" w:rsidRPr="001262D3" w:rsidRDefault="001262D3" w:rsidP="00A25AEF">
      <w:pPr>
        <w:widowControl w:val="0"/>
        <w:numPr>
          <w:ilvl w:val="0"/>
          <w:numId w:val="12"/>
        </w:numPr>
        <w:spacing w:after="0" w:line="240" w:lineRule="auto"/>
        <w:ind w:left="0" w:firstLine="106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6 822,00 тыс. рублей – на проведение ремонтов молодежных центров за счет средств краевой субсидии. Перечень объектов будет сформирован после согласования с Агентством молодежной политики и реализации программ общественного развития Красноярского края;</w:t>
      </w:r>
    </w:p>
    <w:p w:rsidR="001262D3" w:rsidRPr="001262D3" w:rsidRDefault="001262D3" w:rsidP="00A25AEF">
      <w:pPr>
        <w:widowControl w:val="0"/>
        <w:numPr>
          <w:ilvl w:val="0"/>
          <w:numId w:val="12"/>
        </w:numPr>
        <w:tabs>
          <w:tab w:val="left" w:pos="0"/>
        </w:tabs>
        <w:spacing w:after="0" w:line="240" w:lineRule="auto"/>
        <w:ind w:left="0" w:firstLine="1134"/>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4 000,00 тыс. рублей – за счет средств бюджета города капитальный ремонт крыши и северного фасада по адресу: пр-т Мира,25;</w:t>
      </w:r>
    </w:p>
    <w:p w:rsidR="001262D3" w:rsidRPr="001262D3" w:rsidRDefault="001262D3" w:rsidP="00A25AEF">
      <w:pPr>
        <w:widowControl w:val="0"/>
        <w:numPr>
          <w:ilvl w:val="0"/>
          <w:numId w:val="12"/>
        </w:numPr>
        <w:tabs>
          <w:tab w:val="left" w:pos="0"/>
        </w:tabs>
        <w:spacing w:after="0" w:line="240" w:lineRule="auto"/>
        <w:ind w:left="0" w:firstLine="1134"/>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1 400,00 тыс. рублей – на разработку ПСД и проведение капитального ремонта ММАУ «ИТ-центр» и ММАУ Молодежный центр «Новые имена» </w:t>
      </w:r>
    </w:p>
    <w:p w:rsidR="001262D3" w:rsidRPr="001262D3" w:rsidRDefault="001262D3" w:rsidP="001262D3">
      <w:pPr>
        <w:tabs>
          <w:tab w:val="left" w:pos="0"/>
        </w:tabs>
        <w:spacing w:after="0" w:line="240" w:lineRule="auto"/>
        <w:ind w:left="1134" w:hanging="425"/>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sz w:val="20"/>
          <w:szCs w:val="20"/>
        </w:rPr>
        <w:t xml:space="preserve"> </w:t>
      </w:r>
      <w:r w:rsidRPr="001262D3">
        <w:rPr>
          <w:rFonts w:ascii="Times New Roman" w:eastAsia="Times New Roman" w:hAnsi="Times New Roman" w:cs="Times New Roman"/>
          <w:sz w:val="28"/>
          <w:szCs w:val="28"/>
        </w:rPr>
        <w:t>8 983,70 тыс. рублей – на приобретение оборудования, в том числе:</w:t>
      </w:r>
    </w:p>
    <w:p w:rsidR="001262D3" w:rsidRPr="001262D3" w:rsidRDefault="001262D3" w:rsidP="00A25AEF">
      <w:pPr>
        <w:keepNext/>
        <w:widowControl w:val="0"/>
        <w:numPr>
          <w:ilvl w:val="0"/>
          <w:numId w:val="9"/>
        </w:numPr>
        <w:spacing w:after="0" w:line="240" w:lineRule="auto"/>
        <w:ind w:left="0" w:firstLine="106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4 805,70 тыс. рублей – за счет средств бюджета города для ММАУ «Молодежный военно-спортивный центр «Патриот» (скалолазная стенка, павильона для постовцев с оборудованием);</w:t>
      </w:r>
    </w:p>
    <w:p w:rsidR="001262D3" w:rsidRPr="001262D3" w:rsidRDefault="001262D3" w:rsidP="00A25AEF">
      <w:pPr>
        <w:widowControl w:val="0"/>
        <w:numPr>
          <w:ilvl w:val="0"/>
          <w:numId w:val="12"/>
        </w:numPr>
        <w:tabs>
          <w:tab w:val="left" w:pos="1227"/>
        </w:tabs>
        <w:spacing w:after="0" w:line="240" w:lineRule="auto"/>
        <w:ind w:left="0" w:firstLine="1134"/>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4 178,00 тыс. рублей – за счет средств краевой субсидии для молодежных центров. Перечень объектов будет сформирован после согласования с Агентством молодежной политики и реализации программ общественного развития Красноярского края.</w:t>
      </w:r>
    </w:p>
    <w:p w:rsidR="001262D3" w:rsidRPr="001262D3" w:rsidRDefault="001262D3" w:rsidP="001262D3">
      <w:pPr>
        <w:tabs>
          <w:tab w:val="left" w:pos="1227"/>
        </w:tabs>
        <w:spacing w:after="0" w:line="240" w:lineRule="auto"/>
        <w:ind w:left="1134"/>
        <w:contextualSpacing/>
        <w:jc w:val="both"/>
        <w:rPr>
          <w:rFonts w:ascii="Times New Roman" w:eastAsia="Times New Roman" w:hAnsi="Times New Roman" w:cs="Times New Roman"/>
          <w:sz w:val="20"/>
          <w:szCs w:val="20"/>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Бюджетные инвестиции в рамках АИП на период 2018-2020 годы не планируются.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0"/>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000000"/>
          <w:sz w:val="28"/>
          <w:szCs w:val="28"/>
          <w:highlight w:val="yellow"/>
        </w:rPr>
      </w:pPr>
      <w:r w:rsidRPr="001262D3">
        <w:rPr>
          <w:rFonts w:ascii="Times New Roman" w:eastAsia="Times New Roman" w:hAnsi="Times New Roman" w:cs="Times New Roman"/>
          <w:sz w:val="28"/>
          <w:szCs w:val="28"/>
        </w:rPr>
        <w:t xml:space="preserve">Текущие расходы на 2018 год запланированы в сумме 268 404,61 тыс. рублей, с увеличением к 2017 году на 17 961,41 тыс. рублей или на </w:t>
      </w:r>
      <w:r w:rsidRPr="001262D3">
        <w:rPr>
          <w:rFonts w:ascii="Times New Roman" w:eastAsia="Times New Roman" w:hAnsi="Times New Roman" w:cs="Times New Roman"/>
          <w:color w:val="000000"/>
          <w:sz w:val="28"/>
          <w:szCs w:val="28"/>
        </w:rPr>
        <w:t>7,2 %.</w:t>
      </w:r>
    </w:p>
    <w:p w:rsidR="001262D3" w:rsidRPr="001262D3" w:rsidRDefault="001262D3" w:rsidP="00A25AEF">
      <w:pPr>
        <w:widowControl w:val="0"/>
        <w:numPr>
          <w:ilvl w:val="0"/>
          <w:numId w:val="8"/>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Увеличиваются расходы на 20 394,97 тыс. рублей, их них:</w:t>
      </w:r>
    </w:p>
    <w:p w:rsidR="001262D3" w:rsidRPr="001262D3" w:rsidRDefault="001262D3" w:rsidP="001262D3">
      <w:pPr>
        <w:tabs>
          <w:tab w:val="left" w:pos="993"/>
        </w:tabs>
        <w:autoSpaceDE w:val="0"/>
        <w:autoSpaceDN w:val="0"/>
        <w:adjustRightInd w:val="0"/>
        <w:spacing w:after="0" w:line="240" w:lineRule="auto"/>
        <w:ind w:firstLine="851"/>
        <w:contextualSpacing/>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lastRenderedPageBreak/>
        <w:t xml:space="preserve">- 11 592,62 тыс. рублей – </w:t>
      </w:r>
      <w:r w:rsidRPr="001262D3">
        <w:rPr>
          <w:rFonts w:ascii="Times New Roman" w:eastAsia="Times New Roman" w:hAnsi="Times New Roman" w:cs="Times New Roman"/>
          <w:sz w:val="28"/>
          <w:szCs w:val="28"/>
        </w:rPr>
        <w:t>повышение заработной платы работникам молодежных центров (10 827,60 тыс. руб.) и доплаты до установленного размера минимальной заработной платы в Красноярском крае (765,02 тыс. рублей);</w:t>
      </w:r>
    </w:p>
    <w:p w:rsidR="001262D3" w:rsidRPr="001262D3" w:rsidRDefault="001262D3" w:rsidP="001262D3">
      <w:pPr>
        <w:widowControl w:val="0"/>
        <w:spacing w:after="0" w:line="240" w:lineRule="auto"/>
        <w:ind w:firstLine="851"/>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- 6 094,70 тыс. </w:t>
      </w:r>
      <w:r w:rsidRPr="001262D3">
        <w:rPr>
          <w:rFonts w:ascii="Times New Roman" w:eastAsia="Calibri" w:hAnsi="Times New Roman" w:cs="Times New Roman"/>
          <w:sz w:val="28"/>
          <w:szCs w:val="28"/>
          <w:lang w:eastAsia="en-US"/>
        </w:rPr>
        <w:t>рублей</w:t>
      </w:r>
      <w:r w:rsidRPr="001262D3">
        <w:rPr>
          <w:rFonts w:ascii="Times New Roman" w:eastAsia="Times New Roman" w:hAnsi="Times New Roman" w:cs="Times New Roman"/>
          <w:sz w:val="28"/>
          <w:szCs w:val="28"/>
        </w:rPr>
        <w:t xml:space="preserve"> – на обеспечение поддержки деятельности молодежных центров (реализация флагманских программ и специальных проектов за счет средств бюджета края в связи с уточнением размера объема субсидии);</w:t>
      </w:r>
    </w:p>
    <w:p w:rsidR="001262D3" w:rsidRPr="001262D3" w:rsidRDefault="001262D3" w:rsidP="001262D3">
      <w:pPr>
        <w:tabs>
          <w:tab w:val="left" w:pos="993"/>
        </w:tabs>
        <w:autoSpaceDE w:val="0"/>
        <w:autoSpaceDN w:val="0"/>
        <w:adjustRightInd w:val="0"/>
        <w:spacing w:after="0" w:line="240" w:lineRule="auto"/>
        <w:ind w:firstLine="851"/>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- 2 586,00 тыс. </w:t>
      </w:r>
      <w:r w:rsidRPr="001262D3">
        <w:rPr>
          <w:rFonts w:ascii="Times New Roman" w:eastAsia="Calibri" w:hAnsi="Times New Roman" w:cs="Times New Roman"/>
          <w:sz w:val="28"/>
          <w:szCs w:val="28"/>
          <w:lang w:eastAsia="en-US"/>
        </w:rPr>
        <w:t>рублей</w:t>
      </w:r>
      <w:r w:rsidRPr="001262D3">
        <w:rPr>
          <w:rFonts w:ascii="Times New Roman" w:eastAsia="Times New Roman" w:hAnsi="Times New Roman" w:cs="Times New Roman"/>
          <w:sz w:val="28"/>
          <w:szCs w:val="28"/>
        </w:rPr>
        <w:t xml:space="preserve"> – заработная плата бойцов трудовых отрядов Главы города, в связи с приведением объема фонда оплаты труда в соответствии с количеством трудоустроенных по результатам проверки Контрольно-счетной палаты города Красноярска;</w:t>
      </w:r>
    </w:p>
    <w:p w:rsidR="001262D3" w:rsidRPr="001262D3" w:rsidRDefault="001262D3" w:rsidP="001262D3">
      <w:pPr>
        <w:widowControl w:val="0"/>
        <w:spacing w:after="0" w:line="240" w:lineRule="auto"/>
        <w:ind w:firstLine="851"/>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- 121,65 тыс. </w:t>
      </w:r>
      <w:r w:rsidRPr="001262D3">
        <w:rPr>
          <w:rFonts w:ascii="Times New Roman" w:eastAsia="Calibri" w:hAnsi="Times New Roman" w:cs="Times New Roman"/>
          <w:sz w:val="28"/>
          <w:szCs w:val="28"/>
          <w:lang w:eastAsia="en-US"/>
        </w:rPr>
        <w:t>рублей</w:t>
      </w:r>
      <w:r w:rsidRPr="001262D3">
        <w:rPr>
          <w:rFonts w:ascii="Times New Roman" w:eastAsia="Times New Roman" w:hAnsi="Times New Roman" w:cs="Times New Roman"/>
          <w:sz w:val="28"/>
          <w:szCs w:val="28"/>
        </w:rPr>
        <w:t xml:space="preserve"> – деятельность по работе с молодежью на территории районов.</w:t>
      </w:r>
    </w:p>
    <w:p w:rsidR="001262D3" w:rsidRPr="001262D3" w:rsidRDefault="001262D3" w:rsidP="00A25AEF">
      <w:pPr>
        <w:widowControl w:val="0"/>
        <w:numPr>
          <w:ilvl w:val="0"/>
          <w:numId w:val="8"/>
        </w:numPr>
        <w:spacing w:after="0" w:line="240" w:lineRule="auto"/>
        <w:ind w:left="1134" w:hanging="425"/>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Уменьшаются в 2018 году расходы на 2 433,56 тыс. рублей, в том числе:</w:t>
      </w:r>
    </w:p>
    <w:p w:rsidR="001262D3" w:rsidRPr="001262D3" w:rsidRDefault="001262D3" w:rsidP="001262D3">
      <w:pPr>
        <w:spacing w:after="0" w:line="240" w:lineRule="auto"/>
        <w:ind w:firstLine="851"/>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- 1 433,56 тыс. рублей  в связи с оптимизацией расходов и передачей функций по проведению общегородских мероприятий в МАУ «Центр реализации социальных проектов»;</w:t>
      </w:r>
    </w:p>
    <w:p w:rsidR="001262D3" w:rsidRPr="001262D3" w:rsidRDefault="001262D3" w:rsidP="001262D3">
      <w:pPr>
        <w:spacing w:after="0" w:line="240" w:lineRule="auto"/>
        <w:ind w:firstLine="851"/>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- 1 000,00 тыс. </w:t>
      </w:r>
      <w:r w:rsidRPr="001262D3">
        <w:rPr>
          <w:rFonts w:ascii="Times New Roman" w:eastAsia="Calibri" w:hAnsi="Times New Roman" w:cs="Times New Roman"/>
          <w:sz w:val="28"/>
          <w:szCs w:val="28"/>
          <w:lang w:eastAsia="en-US"/>
        </w:rPr>
        <w:t>рублей</w:t>
      </w:r>
      <w:r w:rsidRPr="001262D3">
        <w:rPr>
          <w:rFonts w:ascii="Times New Roman" w:eastAsia="Times New Roman" w:hAnsi="Times New Roman" w:cs="Times New Roman"/>
          <w:sz w:val="28"/>
          <w:szCs w:val="28"/>
        </w:rPr>
        <w:t xml:space="preserve"> - на </w:t>
      </w:r>
      <w:r w:rsidRPr="001262D3">
        <w:rPr>
          <w:rFonts w:ascii="Times New Roman" w:eastAsia="Calibri" w:hAnsi="Times New Roman" w:cs="Times New Roman"/>
          <w:sz w:val="28"/>
          <w:szCs w:val="28"/>
          <w:lang w:eastAsia="en-US"/>
        </w:rPr>
        <w:t>финансовое обеспечение части затрат некоммерческим организациям, в связи с исключением конкурса молодежных проектов по оформлению городских пространств.</w:t>
      </w:r>
    </w:p>
    <w:p w:rsidR="001262D3" w:rsidRPr="001262D3" w:rsidRDefault="001262D3" w:rsidP="001262D3">
      <w:pPr>
        <w:tabs>
          <w:tab w:val="left" w:pos="993"/>
        </w:tabs>
        <w:autoSpaceDE w:val="0"/>
        <w:autoSpaceDN w:val="0"/>
        <w:adjustRightInd w:val="0"/>
        <w:spacing w:after="0" w:line="240" w:lineRule="auto"/>
        <w:ind w:left="1418"/>
        <w:contextualSpacing/>
        <w:jc w:val="both"/>
        <w:rPr>
          <w:rFonts w:ascii="Times New Roman" w:eastAsia="Times New Roman" w:hAnsi="Times New Roman" w:cs="Times New Roman"/>
          <w:sz w:val="20"/>
          <w:szCs w:val="20"/>
        </w:rPr>
      </w:pPr>
    </w:p>
    <w:p w:rsidR="001262D3" w:rsidRPr="001262D3" w:rsidRDefault="001262D3" w:rsidP="001262D3">
      <w:pPr>
        <w:spacing w:after="0" w:line="240" w:lineRule="auto"/>
        <w:ind w:firstLine="709"/>
        <w:jc w:val="both"/>
        <w:rPr>
          <w:rFonts w:ascii="Times New Roman" w:eastAsia="Times New Roman" w:hAnsi="Times New Roman" w:cs="Times New Roman"/>
          <w:bCs/>
          <w:color w:val="000000"/>
          <w:sz w:val="28"/>
          <w:szCs w:val="28"/>
        </w:rPr>
      </w:pPr>
      <w:r w:rsidRPr="001262D3">
        <w:rPr>
          <w:rFonts w:ascii="Times New Roman" w:eastAsia="Times New Roman" w:hAnsi="Times New Roman" w:cs="Times New Roman"/>
          <w:bCs/>
          <w:color w:val="000000"/>
          <w:sz w:val="28"/>
          <w:szCs w:val="28"/>
        </w:rPr>
        <w:t xml:space="preserve">В представленных материалах к бюджетному посланию в </w:t>
      </w:r>
      <w:r w:rsidRPr="001262D3">
        <w:rPr>
          <w:rFonts w:ascii="Times New Roman" w:eastAsia="Calibri" w:hAnsi="Times New Roman" w:cs="Times New Roman"/>
          <w:color w:val="000000"/>
          <w:sz w:val="28"/>
          <w:szCs w:val="28"/>
          <w:lang w:eastAsia="en-US"/>
        </w:rPr>
        <w:t xml:space="preserve">Приложении к мониторингу за 2015-2016 годы и прогнозу СЭР г. Красноярска на 2018-2020 годы значения показателей целевых индикаторов не соответствуют данным </w:t>
      </w:r>
      <w:r w:rsidRPr="001262D3">
        <w:rPr>
          <w:rFonts w:ascii="Times New Roman" w:eastAsia="Times New Roman" w:hAnsi="Times New Roman" w:cs="Times New Roman"/>
          <w:bCs/>
          <w:color w:val="000000"/>
          <w:sz w:val="28"/>
          <w:szCs w:val="28"/>
        </w:rPr>
        <w:t>отраженным в пояснительной записке и утвержденной муниципальной программе на 2018-2020 годы:</w:t>
      </w:r>
    </w:p>
    <w:p w:rsidR="001262D3" w:rsidRPr="001262D3" w:rsidRDefault="001262D3" w:rsidP="001262D3">
      <w:pPr>
        <w:spacing w:after="0" w:line="240" w:lineRule="auto"/>
        <w:ind w:firstLine="709"/>
        <w:jc w:val="both"/>
        <w:rPr>
          <w:rFonts w:ascii="Times New Roman" w:eastAsia="Calibri" w:hAnsi="Times New Roman" w:cs="Times New Roman"/>
          <w:color w:val="000000"/>
          <w:sz w:val="20"/>
          <w:szCs w:val="20"/>
          <w:lang w:eastAsia="en-US"/>
        </w:rPr>
      </w:pPr>
    </w:p>
    <w:tbl>
      <w:tblPr>
        <w:tblStyle w:val="225"/>
        <w:tblW w:w="0" w:type="auto"/>
        <w:tblLook w:val="04A0" w:firstRow="1" w:lastRow="0" w:firstColumn="1" w:lastColumn="0" w:noHBand="0" w:noVBand="1"/>
      </w:tblPr>
      <w:tblGrid>
        <w:gridCol w:w="4928"/>
        <w:gridCol w:w="4819"/>
      </w:tblGrid>
      <w:tr w:rsidR="001262D3" w:rsidRPr="001262D3" w:rsidTr="00076DF4">
        <w:tc>
          <w:tcPr>
            <w:tcW w:w="4928" w:type="dxa"/>
          </w:tcPr>
          <w:p w:rsidR="001262D3" w:rsidRPr="001262D3" w:rsidRDefault="001262D3" w:rsidP="001262D3">
            <w:pPr>
              <w:jc w:val="center"/>
              <w:rPr>
                <w:rFonts w:ascii="Times New Roman" w:hAnsi="Times New Roman"/>
                <w:color w:val="000000"/>
                <w:sz w:val="20"/>
                <w:szCs w:val="20"/>
              </w:rPr>
            </w:pPr>
            <w:r w:rsidRPr="001262D3">
              <w:rPr>
                <w:rFonts w:ascii="Times New Roman" w:hAnsi="Times New Roman"/>
                <w:color w:val="000000"/>
                <w:sz w:val="20"/>
                <w:szCs w:val="20"/>
              </w:rPr>
              <w:t>Данные в Приложении к мониторингу за 2015-2016 годы и прогнозу СЭР г. Красноярска на 2018-2020 годы</w:t>
            </w:r>
          </w:p>
        </w:tc>
        <w:tc>
          <w:tcPr>
            <w:tcW w:w="4819" w:type="dxa"/>
          </w:tcPr>
          <w:p w:rsidR="001262D3" w:rsidRPr="001262D3" w:rsidRDefault="001262D3" w:rsidP="001262D3">
            <w:pPr>
              <w:keepNext/>
              <w:widowControl w:val="0"/>
              <w:spacing w:line="192" w:lineRule="auto"/>
              <w:contextualSpacing/>
              <w:jc w:val="center"/>
              <w:outlineLvl w:val="0"/>
              <w:rPr>
                <w:rFonts w:ascii="Times New Roman" w:hAnsi="Times New Roman"/>
                <w:color w:val="000000"/>
                <w:kern w:val="32"/>
                <w:sz w:val="20"/>
                <w:szCs w:val="20"/>
              </w:rPr>
            </w:pPr>
            <w:bookmarkStart w:id="32" w:name="_Toc499996227"/>
            <w:r w:rsidRPr="001262D3">
              <w:rPr>
                <w:rFonts w:ascii="Times New Roman" w:hAnsi="Times New Roman"/>
                <w:color w:val="000000"/>
                <w:kern w:val="32"/>
                <w:sz w:val="20"/>
                <w:szCs w:val="20"/>
              </w:rPr>
              <w:t>Данные в пояснительной записке к проекту бюджета и утвержденной муниципальной программе на 2018-2020 годы</w:t>
            </w:r>
            <w:bookmarkEnd w:id="32"/>
          </w:p>
        </w:tc>
      </w:tr>
      <w:tr w:rsidR="001262D3" w:rsidRPr="001262D3" w:rsidTr="00076DF4">
        <w:tc>
          <w:tcPr>
            <w:tcW w:w="4928" w:type="dxa"/>
          </w:tcPr>
          <w:p w:rsidR="001262D3" w:rsidRPr="001262D3" w:rsidRDefault="001262D3" w:rsidP="001262D3">
            <w:pPr>
              <w:ind w:firstLine="284"/>
              <w:rPr>
                <w:color w:val="000000"/>
                <w:sz w:val="28"/>
                <w:szCs w:val="28"/>
              </w:rPr>
            </w:pPr>
            <w:r w:rsidRPr="001262D3">
              <w:rPr>
                <w:rFonts w:ascii="Times New Roman CYR" w:hAnsi="Times New Roman CYR" w:cs="Times New Roman CYR"/>
                <w:color w:val="000000"/>
                <w:sz w:val="20"/>
                <w:szCs w:val="20"/>
              </w:rPr>
              <w:t>Показатель «</w:t>
            </w:r>
            <w:r w:rsidRPr="001262D3">
              <w:rPr>
                <w:rFonts w:ascii="Times New Roman" w:hAnsi="Times New Roman"/>
                <w:color w:val="000000"/>
                <w:sz w:val="20"/>
                <w:szCs w:val="20"/>
              </w:rPr>
              <w:t>Количество молодежи, вовлеченной в трудовое воспитание и временную занятость» 2018 году 3680 чел.</w:t>
            </w:r>
          </w:p>
        </w:tc>
        <w:tc>
          <w:tcPr>
            <w:tcW w:w="4819" w:type="dxa"/>
          </w:tcPr>
          <w:p w:rsidR="001262D3" w:rsidRPr="001262D3" w:rsidRDefault="001262D3" w:rsidP="001262D3">
            <w:pPr>
              <w:ind w:firstLine="284"/>
              <w:rPr>
                <w:color w:val="000000"/>
                <w:sz w:val="28"/>
                <w:szCs w:val="28"/>
              </w:rPr>
            </w:pPr>
            <w:r w:rsidRPr="001262D3">
              <w:rPr>
                <w:rFonts w:ascii="Times New Roman CYR" w:hAnsi="Times New Roman CYR" w:cs="Times New Roman CYR"/>
                <w:color w:val="000000"/>
                <w:sz w:val="20"/>
                <w:szCs w:val="20"/>
              </w:rPr>
              <w:t>Показатель «</w:t>
            </w:r>
            <w:r w:rsidRPr="001262D3">
              <w:rPr>
                <w:rFonts w:ascii="Times New Roman" w:hAnsi="Times New Roman"/>
                <w:color w:val="000000"/>
                <w:sz w:val="20"/>
                <w:szCs w:val="20"/>
              </w:rPr>
              <w:t>Количество молодежи, вовлеченной в трудовое воспитание и временную занятость» 2018 году 4200 чел.</w:t>
            </w:r>
          </w:p>
        </w:tc>
      </w:tr>
      <w:tr w:rsidR="001262D3" w:rsidRPr="001262D3" w:rsidTr="00076DF4">
        <w:tc>
          <w:tcPr>
            <w:tcW w:w="4928" w:type="dxa"/>
          </w:tcPr>
          <w:p w:rsidR="001262D3" w:rsidRPr="001262D3" w:rsidRDefault="001262D3" w:rsidP="001262D3">
            <w:pPr>
              <w:widowControl w:val="0"/>
              <w:autoSpaceDE w:val="0"/>
              <w:autoSpaceDN w:val="0"/>
              <w:adjustRightInd w:val="0"/>
              <w:ind w:firstLine="284"/>
              <w:rPr>
                <w:color w:val="000000"/>
                <w:sz w:val="28"/>
                <w:szCs w:val="28"/>
              </w:rPr>
            </w:pPr>
            <w:r w:rsidRPr="001262D3">
              <w:rPr>
                <w:rFonts w:ascii="Times New Roman" w:hAnsi="Times New Roman"/>
                <w:color w:val="000000"/>
                <w:sz w:val="20"/>
                <w:szCs w:val="20"/>
              </w:rPr>
              <w:t xml:space="preserve">Показатель </w:t>
            </w:r>
            <w:r w:rsidRPr="001262D3">
              <w:rPr>
                <w:color w:val="000000"/>
                <w:sz w:val="28"/>
                <w:szCs w:val="28"/>
              </w:rPr>
              <w:t>«</w:t>
            </w:r>
            <w:r w:rsidRPr="001262D3">
              <w:rPr>
                <w:rFonts w:ascii="Times New Roman" w:hAnsi="Times New Roman"/>
                <w:color w:val="000000"/>
                <w:sz w:val="20"/>
                <w:szCs w:val="20"/>
              </w:rPr>
              <w:t>Доля подростков и молодежи города Красноярска, вовлекаемых в деятельность клубов, объединений, а также мероприятия патриотической направленности» 2018 год 3,4%</w:t>
            </w:r>
          </w:p>
        </w:tc>
        <w:tc>
          <w:tcPr>
            <w:tcW w:w="4819" w:type="dxa"/>
          </w:tcPr>
          <w:p w:rsidR="001262D3" w:rsidRPr="001262D3" w:rsidRDefault="001262D3" w:rsidP="001262D3">
            <w:pPr>
              <w:widowControl w:val="0"/>
              <w:autoSpaceDE w:val="0"/>
              <w:autoSpaceDN w:val="0"/>
              <w:adjustRightInd w:val="0"/>
              <w:ind w:firstLine="284"/>
              <w:rPr>
                <w:color w:val="000000"/>
                <w:sz w:val="28"/>
                <w:szCs w:val="28"/>
              </w:rPr>
            </w:pPr>
            <w:r w:rsidRPr="001262D3">
              <w:rPr>
                <w:rFonts w:ascii="Times New Roman" w:hAnsi="Times New Roman"/>
                <w:color w:val="000000"/>
                <w:sz w:val="20"/>
                <w:szCs w:val="20"/>
              </w:rPr>
              <w:t xml:space="preserve">Показатель </w:t>
            </w:r>
            <w:r w:rsidRPr="001262D3">
              <w:rPr>
                <w:color w:val="000000"/>
                <w:sz w:val="28"/>
                <w:szCs w:val="28"/>
              </w:rPr>
              <w:t>«</w:t>
            </w:r>
            <w:r w:rsidRPr="001262D3">
              <w:rPr>
                <w:rFonts w:ascii="Times New Roman" w:hAnsi="Times New Roman"/>
                <w:color w:val="000000"/>
                <w:sz w:val="20"/>
                <w:szCs w:val="20"/>
              </w:rPr>
              <w:t>Доля подростков и молодежи города Красноярска, вовлекаемых в деятельность клубов, объединений, а также мероприятия патриотической направленности» 2018 год 3,36%</w:t>
            </w:r>
          </w:p>
        </w:tc>
      </w:tr>
    </w:tbl>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0"/>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рамках этой программы к 2020 году по сравнению с 2017 годом планируется достигнуть следующих результатов:</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увеличить долю молодежи города Красноярска, вовлеченную в деятельность отрасли «Молодежная политика» с 32,5% в 2017 году до 34% в 2020 году;</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увеличить долю национально-культурных автономий, вовлеченных в мероприятия и проекты в сфере молодежной политики, от общего числа автономий, имеющихся на территории города Красноярска, с 60% в 2017 году </w:t>
      </w:r>
      <w:r w:rsidRPr="001262D3">
        <w:rPr>
          <w:rFonts w:ascii="Times New Roman" w:eastAsia="Times New Roman" w:hAnsi="Times New Roman" w:cs="Times New Roman"/>
          <w:sz w:val="28"/>
          <w:szCs w:val="28"/>
        </w:rPr>
        <w:lastRenderedPageBreak/>
        <w:t>до 80% в 2020 году;</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сохранить количество рабочих мест в рамках общегородского проекта «Трудовой отряд Главы города» на уровне 4 200 человек.</w:t>
      </w:r>
    </w:p>
    <w:p w:rsidR="001262D3" w:rsidRPr="001262D3" w:rsidRDefault="001262D3" w:rsidP="001262D3">
      <w:pPr>
        <w:widowControl w:val="0"/>
        <w:spacing w:after="0" w:line="240" w:lineRule="auto"/>
        <w:ind w:firstLine="567"/>
        <w:jc w:val="both"/>
        <w:rPr>
          <w:rFonts w:ascii="Times New Roman" w:eastAsia="Times New Roman" w:hAnsi="Times New Roman" w:cs="Times New Roman"/>
          <w:sz w:val="28"/>
          <w:szCs w:val="28"/>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33" w:name="_Toc499996228"/>
      <w:r w:rsidRPr="001262D3">
        <w:rPr>
          <w:rFonts w:ascii="Times New Roman" w:eastAsia="Times New Roman" w:hAnsi="Times New Roman" w:cs="Times New Roman"/>
          <w:b/>
          <w:bCs/>
          <w:i/>
          <w:iCs/>
          <w:kern w:val="32"/>
          <w:sz w:val="28"/>
          <w:szCs w:val="32"/>
        </w:rPr>
        <w:t>4.3.1.3.Социальная поддержка населения</w:t>
      </w:r>
      <w:bookmarkEnd w:id="33"/>
    </w:p>
    <w:p w:rsidR="001262D3" w:rsidRPr="001262D3" w:rsidRDefault="001262D3" w:rsidP="001262D3">
      <w:pPr>
        <w:widowControl w:val="0"/>
        <w:spacing w:after="0" w:line="240" w:lineRule="auto"/>
        <w:jc w:val="both"/>
        <w:rPr>
          <w:rFonts w:ascii="Times New Roman" w:eastAsia="Times New Roman" w:hAnsi="Times New Roman" w:cs="Times New Roman"/>
          <w:sz w:val="20"/>
          <w:szCs w:val="20"/>
          <w:highlight w:val="yellow"/>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Бюджетные назначения на расходы по социальной поддержке населения города Красноярска на 2018-2020 годы предусмотрены в сумме 3 794 262,87 тыс. рублей,</w:t>
      </w:r>
      <w:r w:rsidRPr="001262D3">
        <w:rPr>
          <w:rFonts w:ascii="Times New Roman" w:eastAsia="Calibri" w:hAnsi="Times New Roman" w:cs="Times New Roman"/>
          <w:b/>
          <w:sz w:val="28"/>
          <w:szCs w:val="28"/>
          <w:lang w:eastAsia="en-US"/>
        </w:rPr>
        <w:t xml:space="preserve"> </w:t>
      </w:r>
      <w:r w:rsidRPr="001262D3">
        <w:rPr>
          <w:rFonts w:ascii="Times New Roman" w:eastAsia="Calibri" w:hAnsi="Times New Roman" w:cs="Times New Roman"/>
          <w:sz w:val="28"/>
          <w:szCs w:val="28"/>
          <w:lang w:eastAsia="en-US"/>
        </w:rPr>
        <w:t xml:space="preserve">в том числе за счет средств: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–бюджета города – 641 516,37 тыс. рублей (16,9%);</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–краевого бюджета - 3 152 746,50 тыс. рублей (83,1%).</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основном ассигнования планируется направить на текущее содержание органов управления и сети муниципальных учреждений, а также обеспечение дополнительных мер социальной поддержки граждан. </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Для комплексной работы с гражданами пожилого возраста, инвалидами, семьями с детьми, семьями с детьми-инвалидами, гражданами, находящимися в трудной жизненной ситуации, в городе функционируют:</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главное управление социальной защиты населения;</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- 7 управлений социальной защиты населения администраций районов в городе;</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- 14 муниципальных учреждений социального обслуживания.</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На 01.10.2017 на учете в органах социальной защиты населения состоит 237 245 человек, которые являются постоянными получателями мер социальной поддержки. </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Количество муниципальных учреждений социального обслуживания сохранено на уровне 2017 года. Все учреждения являются бюджетными.</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Динамика объемов финансирования по </w:t>
      </w:r>
      <w:r w:rsidRPr="001262D3">
        <w:rPr>
          <w:rFonts w:ascii="Times New Roman" w:eastAsia="Calibri" w:hAnsi="Times New Roman" w:cs="Times New Roman"/>
          <w:sz w:val="28"/>
          <w:szCs w:val="28"/>
          <w:lang w:eastAsia="en-US"/>
        </w:rPr>
        <w:t>социальной поддержке населения</w:t>
      </w:r>
      <w:r w:rsidRPr="001262D3">
        <w:rPr>
          <w:rFonts w:ascii="Times New Roman" w:eastAsia="Times New Roman" w:hAnsi="Times New Roman" w:cs="Times New Roman"/>
          <w:sz w:val="28"/>
          <w:szCs w:val="28"/>
        </w:rPr>
        <w:t xml:space="preserve"> за период 2016-2020 годов представлено в Таблице 22.</w:t>
      </w:r>
    </w:p>
    <w:p w:rsidR="001262D3" w:rsidRPr="001262D3" w:rsidRDefault="001262D3" w:rsidP="001262D3">
      <w:pPr>
        <w:spacing w:after="0" w:line="240" w:lineRule="auto"/>
        <w:ind w:firstLine="709"/>
        <w:jc w:val="right"/>
        <w:rPr>
          <w:rFonts w:ascii="Times New Roman" w:eastAsia="Calibri" w:hAnsi="Times New Roman" w:cs="Times New Roman"/>
          <w:sz w:val="24"/>
          <w:szCs w:val="16"/>
          <w:lang w:eastAsia="en-US"/>
        </w:rPr>
      </w:pPr>
      <w:r w:rsidRPr="001262D3">
        <w:rPr>
          <w:rFonts w:ascii="Times New Roman" w:eastAsia="Calibri" w:hAnsi="Times New Roman" w:cs="Times New Roman"/>
          <w:sz w:val="24"/>
          <w:szCs w:val="16"/>
          <w:lang w:eastAsia="en-US"/>
        </w:rPr>
        <w:t>Таблица 22</w:t>
      </w:r>
    </w:p>
    <w:p w:rsidR="001262D3" w:rsidRPr="001262D3" w:rsidRDefault="001262D3" w:rsidP="001262D3">
      <w:pPr>
        <w:spacing w:after="0" w:line="240" w:lineRule="auto"/>
        <w:ind w:firstLine="709"/>
        <w:jc w:val="right"/>
        <w:rPr>
          <w:rFonts w:ascii="Times New Roman" w:eastAsia="Calibri" w:hAnsi="Times New Roman" w:cs="Times New Roman"/>
          <w:sz w:val="24"/>
          <w:szCs w:val="16"/>
          <w:lang w:eastAsia="en-US"/>
        </w:rPr>
      </w:pPr>
      <w:r w:rsidRPr="001262D3">
        <w:rPr>
          <w:rFonts w:ascii="Times New Roman" w:eastAsia="Calibri" w:hAnsi="Times New Roman" w:cs="Times New Roman"/>
          <w:sz w:val="24"/>
          <w:szCs w:val="16"/>
          <w:lang w:eastAsia="en-US"/>
        </w:rPr>
        <w:t>тыс. руб.</w:t>
      </w:r>
    </w:p>
    <w:tbl>
      <w:tblPr>
        <w:tblW w:w="5000" w:type="pct"/>
        <w:tblLayout w:type="fixed"/>
        <w:tblLook w:val="04A0" w:firstRow="1" w:lastRow="0" w:firstColumn="1" w:lastColumn="0" w:noHBand="0" w:noVBand="1"/>
      </w:tblPr>
      <w:tblGrid>
        <w:gridCol w:w="1250"/>
        <w:gridCol w:w="1010"/>
        <w:gridCol w:w="991"/>
        <w:gridCol w:w="991"/>
        <w:gridCol w:w="991"/>
        <w:gridCol w:w="991"/>
        <w:gridCol w:w="991"/>
        <w:gridCol w:w="976"/>
        <w:gridCol w:w="719"/>
        <w:gridCol w:w="944"/>
      </w:tblGrid>
      <w:tr w:rsidR="001262D3" w:rsidRPr="001262D3" w:rsidTr="001262D3">
        <w:trPr>
          <w:trHeight w:val="465"/>
        </w:trPr>
        <w:tc>
          <w:tcPr>
            <w:tcW w:w="6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Расходы</w:t>
            </w:r>
          </w:p>
        </w:tc>
        <w:tc>
          <w:tcPr>
            <w:tcW w:w="51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2016 год (отчет)</w:t>
            </w:r>
          </w:p>
        </w:tc>
        <w:tc>
          <w:tcPr>
            <w:tcW w:w="1006" w:type="pct"/>
            <w:gridSpan w:val="2"/>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2017-2019 годы</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p>
        </w:tc>
        <w:tc>
          <w:tcPr>
            <w:tcW w:w="1006" w:type="pct"/>
            <w:gridSpan w:val="2"/>
            <w:tcBorders>
              <w:top w:val="single" w:sz="4" w:space="0" w:color="auto"/>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2018-2020 годы</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2"/>
              </w:rPr>
              <w:t>(проект)</w:t>
            </w:r>
          </w:p>
        </w:tc>
        <w:tc>
          <w:tcPr>
            <w:tcW w:w="998" w:type="pct"/>
            <w:gridSpan w:val="2"/>
            <w:tcBorders>
              <w:top w:val="single" w:sz="4" w:space="0" w:color="auto"/>
              <w:left w:val="nil"/>
              <w:bottom w:val="nil"/>
              <w:right w:val="nil"/>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Отклонение</w:t>
            </w:r>
          </w:p>
        </w:tc>
        <w:tc>
          <w:tcPr>
            <w:tcW w:w="8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Темп роста,%</w:t>
            </w:r>
          </w:p>
        </w:tc>
      </w:tr>
      <w:tr w:rsidR="001262D3" w:rsidRPr="001262D3" w:rsidTr="001262D3">
        <w:trPr>
          <w:trHeight w:val="345"/>
        </w:trPr>
        <w:tc>
          <w:tcPr>
            <w:tcW w:w="634" w:type="pct"/>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p>
        </w:tc>
        <w:tc>
          <w:tcPr>
            <w:tcW w:w="512" w:type="pct"/>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 xml:space="preserve">2017 год </w:t>
            </w:r>
            <w:r w:rsidRPr="001262D3">
              <w:rPr>
                <w:rFonts w:ascii="Times New Roman" w:eastAsia="Times New Roman" w:hAnsi="Times New Roman" w:cs="Times New Roman"/>
                <w:bCs/>
                <w:color w:val="000000"/>
                <w:sz w:val="14"/>
                <w:szCs w:val="12"/>
              </w:rPr>
              <w:t>(перв. ред.)</w:t>
            </w:r>
          </w:p>
        </w:tc>
        <w:tc>
          <w:tcPr>
            <w:tcW w:w="503"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2017 год</w:t>
            </w:r>
          </w:p>
          <w:p w:rsidR="001262D3" w:rsidRPr="001262D3" w:rsidRDefault="001262D3" w:rsidP="00890D7C">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 xml:space="preserve">(в </w:t>
            </w:r>
            <w:r w:rsidR="00890D7C">
              <w:rPr>
                <w:rFonts w:ascii="Times New Roman" w:eastAsia="Times New Roman" w:hAnsi="Times New Roman" w:cs="Times New Roman"/>
                <w:color w:val="000000"/>
                <w:sz w:val="14"/>
                <w:szCs w:val="14"/>
              </w:rPr>
              <w:t>действ</w:t>
            </w:r>
            <w:proofErr w:type="gramStart"/>
            <w:r w:rsidR="00890D7C">
              <w:rPr>
                <w:rFonts w:ascii="Times New Roman" w:eastAsia="Times New Roman" w:hAnsi="Times New Roman" w:cs="Times New Roman"/>
                <w:color w:val="000000"/>
                <w:sz w:val="14"/>
                <w:szCs w:val="14"/>
              </w:rPr>
              <w:t>.</w:t>
            </w:r>
            <w:proofErr w:type="gramEnd"/>
            <w:r w:rsidR="00890D7C">
              <w:rPr>
                <w:rFonts w:ascii="Times New Roman" w:eastAsia="Times New Roman" w:hAnsi="Times New Roman" w:cs="Times New Roman"/>
                <w:color w:val="000000"/>
                <w:sz w:val="14"/>
                <w:szCs w:val="14"/>
              </w:rPr>
              <w:t xml:space="preserve"> </w:t>
            </w:r>
            <w:proofErr w:type="gramStart"/>
            <w:r w:rsidR="00890D7C">
              <w:rPr>
                <w:rFonts w:ascii="Times New Roman" w:eastAsia="Times New Roman" w:hAnsi="Times New Roman" w:cs="Times New Roman"/>
                <w:color w:val="000000"/>
                <w:sz w:val="14"/>
                <w:szCs w:val="14"/>
              </w:rPr>
              <w:t>р</w:t>
            </w:r>
            <w:proofErr w:type="gramEnd"/>
            <w:r w:rsidR="00890D7C">
              <w:rPr>
                <w:rFonts w:ascii="Times New Roman" w:eastAsia="Times New Roman" w:hAnsi="Times New Roman" w:cs="Times New Roman"/>
                <w:color w:val="000000"/>
                <w:sz w:val="14"/>
                <w:szCs w:val="14"/>
              </w:rPr>
              <w:t>ед.</w:t>
            </w:r>
            <w:r w:rsidRPr="001262D3">
              <w:rPr>
                <w:rFonts w:ascii="Times New Roman" w:eastAsia="Times New Roman" w:hAnsi="Times New Roman" w:cs="Times New Roman"/>
                <w:color w:val="000000"/>
                <w:sz w:val="14"/>
                <w:szCs w:val="14"/>
              </w:rPr>
              <w:t>)</w:t>
            </w:r>
          </w:p>
        </w:tc>
        <w:tc>
          <w:tcPr>
            <w:tcW w:w="503"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всего</w:t>
            </w:r>
          </w:p>
        </w:tc>
        <w:tc>
          <w:tcPr>
            <w:tcW w:w="503"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из них</w:t>
            </w:r>
          </w:p>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года от 2017 года (перв. ред.)</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года от 2017 года</w:t>
            </w:r>
          </w:p>
        </w:tc>
        <w:tc>
          <w:tcPr>
            <w:tcW w:w="365" w:type="pct"/>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всего</w:t>
            </w:r>
          </w:p>
        </w:tc>
        <w:tc>
          <w:tcPr>
            <w:tcW w:w="480" w:type="pct"/>
            <w:tcBorders>
              <w:top w:val="single" w:sz="4" w:space="0" w:color="auto"/>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к 2017 году</w:t>
            </w:r>
          </w:p>
        </w:tc>
      </w:tr>
      <w:tr w:rsidR="001262D3" w:rsidRPr="001262D3" w:rsidTr="001262D3">
        <w:trPr>
          <w:trHeight w:val="214"/>
        </w:trPr>
        <w:tc>
          <w:tcPr>
            <w:tcW w:w="634"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А</w:t>
            </w:r>
          </w:p>
        </w:tc>
        <w:tc>
          <w:tcPr>
            <w:tcW w:w="512"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1</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2</w:t>
            </w:r>
          </w:p>
        </w:tc>
        <w:tc>
          <w:tcPr>
            <w:tcW w:w="503"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3</w:t>
            </w:r>
          </w:p>
        </w:tc>
        <w:tc>
          <w:tcPr>
            <w:tcW w:w="503"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4</w:t>
            </w:r>
          </w:p>
        </w:tc>
        <w:tc>
          <w:tcPr>
            <w:tcW w:w="503"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5</w:t>
            </w:r>
          </w:p>
        </w:tc>
        <w:tc>
          <w:tcPr>
            <w:tcW w:w="503"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6=5-2</w:t>
            </w:r>
          </w:p>
        </w:tc>
        <w:tc>
          <w:tcPr>
            <w:tcW w:w="49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7=5-3</w:t>
            </w:r>
          </w:p>
        </w:tc>
        <w:tc>
          <w:tcPr>
            <w:tcW w:w="36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8=5/2*100</w:t>
            </w:r>
          </w:p>
        </w:tc>
        <w:tc>
          <w:tcPr>
            <w:tcW w:w="480"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2"/>
                <w:szCs w:val="14"/>
              </w:rPr>
            </w:pPr>
            <w:r w:rsidRPr="001262D3">
              <w:rPr>
                <w:rFonts w:ascii="Times New Roman" w:eastAsia="Times New Roman" w:hAnsi="Times New Roman" w:cs="Times New Roman"/>
                <w:color w:val="000000"/>
                <w:sz w:val="12"/>
                <w:szCs w:val="14"/>
              </w:rPr>
              <w:t>9=5/3*100</w:t>
            </w:r>
          </w:p>
        </w:tc>
      </w:tr>
      <w:tr w:rsidR="001262D3" w:rsidRPr="001262D3" w:rsidTr="001262D3">
        <w:trPr>
          <w:trHeight w:val="300"/>
        </w:trPr>
        <w:tc>
          <w:tcPr>
            <w:tcW w:w="634"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Итого</w:t>
            </w:r>
          </w:p>
        </w:tc>
        <w:tc>
          <w:tcPr>
            <w:tcW w:w="512"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ind w:right="-107" w:hanging="73"/>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1 268 984,04</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1 261 204,20</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1 403 952,74</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3 794 262,87</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1 273 096,33</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11 892,13</w:t>
            </w:r>
          </w:p>
        </w:tc>
        <w:tc>
          <w:tcPr>
            <w:tcW w:w="49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-130 856,41</w:t>
            </w:r>
          </w:p>
        </w:tc>
        <w:tc>
          <w:tcPr>
            <w:tcW w:w="36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100,9</w:t>
            </w:r>
          </w:p>
        </w:tc>
        <w:tc>
          <w:tcPr>
            <w:tcW w:w="480"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0,9</w:t>
            </w:r>
          </w:p>
        </w:tc>
      </w:tr>
      <w:tr w:rsidR="001262D3" w:rsidRPr="001262D3" w:rsidTr="001262D3">
        <w:trPr>
          <w:trHeight w:val="300"/>
        </w:trPr>
        <w:tc>
          <w:tcPr>
            <w:tcW w:w="634"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бюджет города</w:t>
            </w:r>
          </w:p>
        </w:tc>
        <w:tc>
          <w:tcPr>
            <w:tcW w:w="512"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199 070,80</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211 204,70</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261 945,73</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641 516,37</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222 180,83</w:t>
            </w:r>
          </w:p>
        </w:tc>
        <w:tc>
          <w:tcPr>
            <w:tcW w:w="503"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10 976,13</w:t>
            </w:r>
          </w:p>
        </w:tc>
        <w:tc>
          <w:tcPr>
            <w:tcW w:w="49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-39 764,90</w:t>
            </w:r>
          </w:p>
        </w:tc>
        <w:tc>
          <w:tcPr>
            <w:tcW w:w="36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105,2</w:t>
            </w:r>
          </w:p>
        </w:tc>
        <w:tc>
          <w:tcPr>
            <w:tcW w:w="480"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0,9</w:t>
            </w:r>
          </w:p>
        </w:tc>
      </w:tr>
      <w:tr w:rsidR="001262D3" w:rsidRPr="001262D3" w:rsidTr="001262D3">
        <w:trPr>
          <w:trHeight w:val="540"/>
        </w:trPr>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средства вышестоящих бюджетов</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1 069 913,24</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1 049 999,50</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1 142 007,01</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3 152 746,50</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1 050 915,50</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916,00</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-91 091,51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100,1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0,9</w:t>
            </w:r>
          </w:p>
        </w:tc>
      </w:tr>
    </w:tbl>
    <w:p w:rsidR="001262D3" w:rsidRPr="001262D3" w:rsidRDefault="001262D3" w:rsidP="001262D3">
      <w:pPr>
        <w:spacing w:after="0"/>
        <w:ind w:firstLine="709"/>
        <w:jc w:val="both"/>
        <w:rPr>
          <w:rFonts w:ascii="Times New Roman" w:eastAsia="Calibri" w:hAnsi="Times New Roman" w:cs="Times New Roman"/>
          <w:sz w:val="20"/>
          <w:szCs w:val="20"/>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 сравнению с первоначальной редакцией бюджета на 2017-2019 годы в трехлетнем периоде Проектом бюджета на 2018-2020 годы ассигнования увеличены на 137 850,27 тыс. рублей или на 3,8%.</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2018 году по сравнению с первоначальной редакцией бюджета на 2017 год ассигнования увеличиваются на 11 892,13 тыс. рублей и составят 1 273 096,33 тыс. рублей.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 xml:space="preserve">Динамика расходов по социальной поддержке населения за период с 2016 по 2020 годы </w:t>
      </w:r>
      <w:r w:rsidRPr="001262D3">
        <w:rPr>
          <w:rFonts w:ascii="Times New Roman" w:eastAsia="Calibri" w:hAnsi="Times New Roman" w:cs="Times New Roman"/>
          <w:sz w:val="28"/>
          <w:szCs w:val="28"/>
          <w:lang w:eastAsia="en-US"/>
        </w:rPr>
        <w:t xml:space="preserve">в разрезе видов расходов </w:t>
      </w:r>
      <w:r w:rsidRPr="001262D3">
        <w:rPr>
          <w:rFonts w:ascii="Times New Roman" w:eastAsia="Times New Roman" w:hAnsi="Times New Roman" w:cs="Times New Roman"/>
          <w:sz w:val="28"/>
          <w:szCs w:val="28"/>
        </w:rPr>
        <w:t>представлена в Диаграмме 12.</w:t>
      </w:r>
    </w:p>
    <w:p w:rsidR="001262D3" w:rsidRPr="001262D3" w:rsidRDefault="001262D3" w:rsidP="001262D3">
      <w:pPr>
        <w:spacing w:after="0" w:line="240" w:lineRule="auto"/>
        <w:ind w:firstLine="709"/>
        <w:jc w:val="right"/>
        <w:rPr>
          <w:rFonts w:ascii="Times New Roman" w:eastAsia="Calibri" w:hAnsi="Times New Roman" w:cs="Times New Roman"/>
          <w:sz w:val="24"/>
          <w:szCs w:val="16"/>
          <w:lang w:eastAsia="en-US"/>
        </w:rPr>
      </w:pPr>
      <w:r w:rsidRPr="001262D3">
        <w:rPr>
          <w:rFonts w:ascii="Times New Roman" w:eastAsia="Calibri" w:hAnsi="Times New Roman" w:cs="Times New Roman"/>
          <w:sz w:val="24"/>
          <w:szCs w:val="16"/>
          <w:lang w:eastAsia="en-US"/>
        </w:rPr>
        <w:t>Диаграмма 12</w:t>
      </w:r>
    </w:p>
    <w:p w:rsidR="001262D3" w:rsidRPr="001262D3" w:rsidRDefault="001262D3" w:rsidP="001262D3">
      <w:pPr>
        <w:spacing w:after="0" w:line="240" w:lineRule="auto"/>
        <w:ind w:firstLine="709"/>
        <w:jc w:val="right"/>
        <w:rPr>
          <w:rFonts w:ascii="Times New Roman" w:eastAsia="Calibri" w:hAnsi="Times New Roman" w:cs="Times New Roman"/>
          <w:sz w:val="24"/>
          <w:szCs w:val="16"/>
          <w:lang w:eastAsia="en-US"/>
        </w:rPr>
      </w:pPr>
      <w:r w:rsidRPr="001262D3">
        <w:rPr>
          <w:rFonts w:ascii="Times New Roman" w:eastAsia="Calibri" w:hAnsi="Times New Roman" w:cs="Times New Roman"/>
          <w:sz w:val="24"/>
          <w:szCs w:val="16"/>
          <w:lang w:eastAsia="en-US"/>
        </w:rPr>
        <w:t xml:space="preserve">тыс. руб. </w:t>
      </w:r>
    </w:p>
    <w:p w:rsidR="001262D3" w:rsidRPr="001262D3" w:rsidRDefault="001262D3" w:rsidP="001262D3">
      <w:pPr>
        <w:spacing w:after="0" w:line="240" w:lineRule="auto"/>
        <w:contextualSpacing/>
        <w:jc w:val="both"/>
        <w:rPr>
          <w:rFonts w:ascii="Times New Roman" w:eastAsia="Calibri" w:hAnsi="Times New Roman" w:cs="Times New Roman"/>
          <w:sz w:val="28"/>
          <w:szCs w:val="28"/>
          <w:lang w:eastAsia="en-US"/>
        </w:rPr>
      </w:pPr>
      <w:r w:rsidRPr="001262D3">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2E04AED4" wp14:editId="04B3D4B5">
                <wp:simplePos x="0" y="0"/>
                <wp:positionH relativeFrom="column">
                  <wp:posOffset>4582795</wp:posOffset>
                </wp:positionH>
                <wp:positionV relativeFrom="paragraph">
                  <wp:posOffset>148590</wp:posOffset>
                </wp:positionV>
                <wp:extent cx="958850" cy="222250"/>
                <wp:effectExtent l="0" t="0" r="0" b="0"/>
                <wp:wrapNone/>
                <wp:docPr id="26" name="Поле 1"/>
                <wp:cNvGraphicFramePr/>
                <a:graphic xmlns:a="http://schemas.openxmlformats.org/drawingml/2006/main">
                  <a:graphicData uri="http://schemas.microsoft.com/office/word/2010/wordprocessingShape">
                    <wps:wsp>
                      <wps:cNvSpPr txBox="1"/>
                      <wps:spPr>
                        <a:xfrm>
                          <a:off x="0" y="0"/>
                          <a:ext cx="958850" cy="222250"/>
                        </a:xfrm>
                        <a:prstGeom prst="rect">
                          <a:avLst/>
                        </a:prstGeom>
                      </wps:spPr>
                      <wps:txbx>
                        <w:txbxContent>
                          <w:p w:rsidR="00E6132B" w:rsidRPr="00047457" w:rsidRDefault="00E6132B" w:rsidP="001262D3">
                            <w:pPr>
                              <w:pStyle w:val="ae"/>
                              <w:spacing w:after="0"/>
                              <w:rPr>
                                <w:sz w:val="32"/>
                              </w:rPr>
                            </w:pPr>
                            <w:r>
                              <w:rPr>
                                <w:rFonts w:eastAsia="+mn-ea"/>
                                <w:b/>
                                <w:bCs/>
                                <w:sz w:val="16"/>
                                <w:szCs w:val="12"/>
                              </w:rPr>
                              <w:t>1 260 583,27</w:t>
                            </w:r>
                          </w:p>
                        </w:txbxContent>
                      </wps:txbx>
                      <wps:bodyPr vertOverflow="clip" wrap="square" rtlCol="0">
                        <a:noAutofit/>
                      </wps:bodyPr>
                    </wps:wsp>
                  </a:graphicData>
                </a:graphic>
                <wp14:sizeRelV relativeFrom="margin">
                  <wp14:pctHeight>0</wp14:pctHeight>
                </wp14:sizeRelV>
              </wp:anchor>
            </w:drawing>
          </mc:Choice>
          <mc:Fallback>
            <w:pict>
              <v:shape id="_x0000_s1031" type="#_x0000_t202" style="position:absolute;left:0;text-align:left;margin-left:360.85pt;margin-top:11.7pt;width:75.5pt;height:1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" filled="f" stroked="f">
                <v:textbox>
                  <w:txbxContent>
                    <w:p w:rsidR="00E6132B" w:rsidRPr="00047457" w:rsidRDefault="00E6132B" w:rsidP="001262D3">
                      <w:pPr>
                        <w:pStyle w:val="ae"/>
                        <w:spacing w:after="0"/>
                        <w:rPr>
                          <w:sz w:val="32"/>
                        </w:rPr>
                      </w:pPr>
                      <w:r>
                        <w:rPr>
                          <w:rFonts w:eastAsia="+mn-ea"/>
                          <w:b/>
                          <w:bCs/>
                          <w:sz w:val="16"/>
                          <w:szCs w:val="12"/>
                        </w:rPr>
                        <w:t>1 260 583,27</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01F3E77E" wp14:editId="0504880C">
                <wp:simplePos x="0" y="0"/>
                <wp:positionH relativeFrom="column">
                  <wp:posOffset>3563620</wp:posOffset>
                </wp:positionH>
                <wp:positionV relativeFrom="paragraph">
                  <wp:posOffset>150495</wp:posOffset>
                </wp:positionV>
                <wp:extent cx="852170" cy="268605"/>
                <wp:effectExtent l="0" t="0" r="0" b="0"/>
                <wp:wrapNone/>
                <wp:docPr id="27" name="Поле 1"/>
                <wp:cNvGraphicFramePr/>
                <a:graphic xmlns:a="http://schemas.openxmlformats.org/drawingml/2006/main">
                  <a:graphicData uri="http://schemas.microsoft.com/office/word/2010/wordprocessingShape">
                    <wps:wsp>
                      <wps:cNvSpPr txBox="1"/>
                      <wps:spPr>
                        <a:xfrm>
                          <a:off x="0" y="0"/>
                          <a:ext cx="852170" cy="268605"/>
                        </a:xfrm>
                        <a:prstGeom prst="rect">
                          <a:avLst/>
                        </a:prstGeom>
                      </wps:spPr>
                      <wps:txbx>
                        <w:txbxContent>
                          <w:p w:rsidR="00E6132B" w:rsidRPr="00047457" w:rsidRDefault="00E6132B" w:rsidP="001262D3">
                            <w:pPr>
                              <w:pStyle w:val="ae"/>
                              <w:spacing w:after="0"/>
                              <w:rPr>
                                <w:sz w:val="32"/>
                              </w:rPr>
                            </w:pPr>
                            <w:r>
                              <w:rPr>
                                <w:rFonts w:eastAsia="+mn-ea"/>
                                <w:b/>
                                <w:bCs/>
                                <w:sz w:val="16"/>
                                <w:szCs w:val="12"/>
                              </w:rPr>
                              <w:t>1 260 583,27</w:t>
                            </w:r>
                          </w:p>
                        </w:txbxContent>
                      </wps:txbx>
                      <wps:bodyPr vertOverflow="clip" wrap="square" rtlCol="0">
                        <a:noAutofit/>
                      </wps:bodyPr>
                    </wps:wsp>
                  </a:graphicData>
                </a:graphic>
                <wp14:sizeRelV relativeFrom="margin">
                  <wp14:pctHeight>0</wp14:pctHeight>
                </wp14:sizeRelV>
              </wp:anchor>
            </w:drawing>
          </mc:Choice>
          <mc:Fallback>
            <w:pict>
              <v:shape id="_x0000_s1032" type="#_x0000_t202" style="position:absolute;left:0;text-align:left;margin-left:280.6pt;margin-top:11.85pt;width:67.1pt;height:21.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" filled="f" stroked="f">
                <v:textbox>
                  <w:txbxContent>
                    <w:p w:rsidR="00E6132B" w:rsidRPr="00047457" w:rsidRDefault="00E6132B" w:rsidP="001262D3">
                      <w:pPr>
                        <w:pStyle w:val="ae"/>
                        <w:spacing w:after="0"/>
                        <w:rPr>
                          <w:sz w:val="32"/>
                        </w:rPr>
                      </w:pPr>
                      <w:r>
                        <w:rPr>
                          <w:rFonts w:eastAsia="+mn-ea"/>
                          <w:b/>
                          <w:bCs/>
                          <w:sz w:val="16"/>
                          <w:szCs w:val="12"/>
                        </w:rPr>
                        <w:t>1 260 583,27</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19E3DB7A" wp14:editId="55679AC0">
                <wp:simplePos x="0" y="0"/>
                <wp:positionH relativeFrom="column">
                  <wp:posOffset>2713355</wp:posOffset>
                </wp:positionH>
                <wp:positionV relativeFrom="paragraph">
                  <wp:posOffset>148590</wp:posOffset>
                </wp:positionV>
                <wp:extent cx="816610" cy="269240"/>
                <wp:effectExtent l="0" t="0" r="0" b="0"/>
                <wp:wrapNone/>
                <wp:docPr id="28" name="Поле 1"/>
                <wp:cNvGraphicFramePr/>
                <a:graphic xmlns:a="http://schemas.openxmlformats.org/drawingml/2006/main">
                  <a:graphicData uri="http://schemas.microsoft.com/office/word/2010/wordprocessingShape">
                    <wps:wsp>
                      <wps:cNvSpPr txBox="1"/>
                      <wps:spPr>
                        <a:xfrm>
                          <a:off x="0" y="0"/>
                          <a:ext cx="816610" cy="269240"/>
                        </a:xfrm>
                        <a:prstGeom prst="rect">
                          <a:avLst/>
                        </a:prstGeom>
                      </wps:spPr>
                      <wps:txbx>
                        <w:txbxContent>
                          <w:p w:rsidR="00E6132B" w:rsidRPr="00047457" w:rsidRDefault="00E6132B" w:rsidP="001262D3">
                            <w:pPr>
                              <w:pStyle w:val="ae"/>
                              <w:spacing w:after="0"/>
                              <w:rPr>
                                <w:sz w:val="32"/>
                              </w:rPr>
                            </w:pPr>
                            <w:r>
                              <w:rPr>
                                <w:rFonts w:eastAsia="+mn-ea"/>
                                <w:b/>
                                <w:bCs/>
                                <w:sz w:val="16"/>
                                <w:szCs w:val="12"/>
                              </w:rPr>
                              <w:t>1 273 096,33</w:t>
                            </w:r>
                          </w:p>
                        </w:txbxContent>
                      </wps:txbx>
                      <wps:bodyPr vertOverflow="clip" wrap="square" rtlCol="0">
                        <a:noAutofit/>
                      </wps:bodyPr>
                    </wps:wsp>
                  </a:graphicData>
                </a:graphic>
                <wp14:sizeRelV relativeFrom="margin">
                  <wp14:pctHeight>0</wp14:pctHeight>
                </wp14:sizeRelV>
              </wp:anchor>
            </w:drawing>
          </mc:Choice>
          <mc:Fallback>
            <w:pict>
              <v:shape id="_x0000_s1033" type="#_x0000_t202" style="position:absolute;left:0;text-align:left;margin-left:213.65pt;margin-top:11.7pt;width:64.3pt;height:21.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" filled="f" stroked="f">
                <v:textbox>
                  <w:txbxContent>
                    <w:p w:rsidR="00E6132B" w:rsidRPr="00047457" w:rsidRDefault="00E6132B" w:rsidP="001262D3">
                      <w:pPr>
                        <w:pStyle w:val="ae"/>
                        <w:spacing w:after="0"/>
                        <w:rPr>
                          <w:sz w:val="32"/>
                        </w:rPr>
                      </w:pPr>
                      <w:r>
                        <w:rPr>
                          <w:rFonts w:eastAsia="+mn-ea"/>
                          <w:b/>
                          <w:bCs/>
                          <w:sz w:val="16"/>
                          <w:szCs w:val="12"/>
                        </w:rPr>
                        <w:t>1 273 096,33</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02A89C40" wp14:editId="197F051D">
                <wp:simplePos x="0" y="0"/>
                <wp:positionH relativeFrom="column">
                  <wp:posOffset>1778000</wp:posOffset>
                </wp:positionH>
                <wp:positionV relativeFrom="paragraph">
                  <wp:posOffset>149860</wp:posOffset>
                </wp:positionV>
                <wp:extent cx="789940" cy="269875"/>
                <wp:effectExtent l="0" t="0" r="0" b="0"/>
                <wp:wrapNone/>
                <wp:docPr id="29" name="Поле 1"/>
                <wp:cNvGraphicFramePr/>
                <a:graphic xmlns:a="http://schemas.openxmlformats.org/drawingml/2006/main">
                  <a:graphicData uri="http://schemas.microsoft.com/office/word/2010/wordprocessingShape">
                    <wps:wsp>
                      <wps:cNvSpPr txBox="1"/>
                      <wps:spPr>
                        <a:xfrm>
                          <a:off x="0" y="0"/>
                          <a:ext cx="789940" cy="269875"/>
                        </a:xfrm>
                        <a:prstGeom prst="rect">
                          <a:avLst/>
                        </a:prstGeom>
                      </wps:spPr>
                      <wps:txbx>
                        <w:txbxContent>
                          <w:p w:rsidR="00E6132B" w:rsidRPr="00047457" w:rsidRDefault="00E6132B" w:rsidP="001262D3">
                            <w:pPr>
                              <w:pStyle w:val="ae"/>
                              <w:spacing w:after="0"/>
                              <w:rPr>
                                <w:sz w:val="32"/>
                              </w:rPr>
                            </w:pPr>
                            <w:r>
                              <w:rPr>
                                <w:rFonts w:eastAsia="+mn-ea"/>
                                <w:b/>
                                <w:bCs/>
                                <w:sz w:val="16"/>
                                <w:szCs w:val="12"/>
                              </w:rPr>
                              <w:t>1 261 204,20</w:t>
                            </w:r>
                          </w:p>
                        </w:txbxContent>
                      </wps:txbx>
                      <wps:bodyPr vertOverflow="clip" wrap="square" rtlCol="0">
                        <a:noAutofit/>
                      </wps:bodyPr>
                    </wps:wsp>
                  </a:graphicData>
                </a:graphic>
                <wp14:sizeRelV relativeFrom="margin">
                  <wp14:pctHeight>0</wp14:pctHeight>
                </wp14:sizeRelV>
              </wp:anchor>
            </w:drawing>
          </mc:Choice>
          <mc:Fallback>
            <w:pict>
              <v:shape id="_x0000_s1034" type="#_x0000_t202" style="position:absolute;left:0;text-align:left;margin-left:140pt;margin-top:11.8pt;width:62.2pt;height:2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" filled="f" stroked="f">
                <v:textbox>
                  <w:txbxContent>
                    <w:p w:rsidR="00E6132B" w:rsidRPr="00047457" w:rsidRDefault="00E6132B" w:rsidP="001262D3">
                      <w:pPr>
                        <w:pStyle w:val="ae"/>
                        <w:spacing w:after="0"/>
                        <w:rPr>
                          <w:sz w:val="32"/>
                        </w:rPr>
                      </w:pPr>
                      <w:r>
                        <w:rPr>
                          <w:rFonts w:eastAsia="+mn-ea"/>
                          <w:b/>
                          <w:bCs/>
                          <w:sz w:val="16"/>
                          <w:szCs w:val="12"/>
                        </w:rPr>
                        <w:t>1 261 204,20</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38F3F66A" wp14:editId="024118ED">
                <wp:simplePos x="0" y="0"/>
                <wp:positionH relativeFrom="column">
                  <wp:posOffset>850900</wp:posOffset>
                </wp:positionH>
                <wp:positionV relativeFrom="paragraph">
                  <wp:posOffset>148590</wp:posOffset>
                </wp:positionV>
                <wp:extent cx="826770" cy="270510"/>
                <wp:effectExtent l="0" t="0" r="0" b="0"/>
                <wp:wrapNone/>
                <wp:docPr id="33" name="Поле 1"/>
                <wp:cNvGraphicFramePr/>
                <a:graphic xmlns:a="http://schemas.openxmlformats.org/drawingml/2006/main">
                  <a:graphicData uri="http://schemas.microsoft.com/office/word/2010/wordprocessingShape">
                    <wps:wsp>
                      <wps:cNvSpPr txBox="1"/>
                      <wps:spPr>
                        <a:xfrm>
                          <a:off x="0" y="0"/>
                          <a:ext cx="826770" cy="270510"/>
                        </a:xfrm>
                        <a:prstGeom prst="rect">
                          <a:avLst/>
                        </a:prstGeom>
                      </wps:spPr>
                      <wps:txbx>
                        <w:txbxContent>
                          <w:p w:rsidR="00E6132B" w:rsidRDefault="00E6132B" w:rsidP="001262D3">
                            <w:pPr>
                              <w:pStyle w:val="ae"/>
                              <w:spacing w:after="0"/>
                              <w:rPr>
                                <w:rFonts w:eastAsia="+mn-ea"/>
                                <w:b/>
                                <w:bCs/>
                                <w:sz w:val="16"/>
                                <w:szCs w:val="12"/>
                              </w:rPr>
                            </w:pPr>
                            <w:r w:rsidRPr="00047457">
                              <w:rPr>
                                <w:rFonts w:eastAsia="+mn-ea"/>
                                <w:b/>
                                <w:bCs/>
                                <w:sz w:val="16"/>
                                <w:szCs w:val="12"/>
                              </w:rPr>
                              <w:t>1</w:t>
                            </w:r>
                            <w:r>
                              <w:rPr>
                                <w:rFonts w:eastAsia="+mn-ea"/>
                                <w:b/>
                                <w:bCs/>
                                <w:sz w:val="16"/>
                                <w:szCs w:val="12"/>
                              </w:rPr>
                              <w:t> 268 984,04</w:t>
                            </w:r>
                          </w:p>
                          <w:p w:rsidR="00E6132B" w:rsidRPr="00047457" w:rsidRDefault="00E6132B" w:rsidP="001262D3">
                            <w:pPr>
                              <w:pStyle w:val="ae"/>
                              <w:spacing w:after="0"/>
                              <w:rPr>
                                <w:sz w:val="32"/>
                              </w:rPr>
                            </w:pP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7pt;margin-top:11.7pt;width:65.1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" filled="f" stroked="f">
                <v:textbox>
                  <w:txbxContent>
                    <w:p w:rsidR="00E6132B" w:rsidRDefault="00E6132B" w:rsidP="001262D3">
                      <w:pPr>
                        <w:pStyle w:val="ae"/>
                        <w:spacing w:after="0"/>
                        <w:rPr>
                          <w:rFonts w:eastAsia="+mn-ea"/>
                          <w:b/>
                          <w:bCs/>
                          <w:sz w:val="16"/>
                          <w:szCs w:val="12"/>
                        </w:rPr>
                      </w:pPr>
                      <w:r w:rsidRPr="00047457">
                        <w:rPr>
                          <w:rFonts w:eastAsia="+mn-ea"/>
                          <w:b/>
                          <w:bCs/>
                          <w:sz w:val="16"/>
                          <w:szCs w:val="12"/>
                        </w:rPr>
                        <w:t>1</w:t>
                      </w:r>
                      <w:r>
                        <w:rPr>
                          <w:rFonts w:eastAsia="+mn-ea"/>
                          <w:b/>
                          <w:bCs/>
                          <w:sz w:val="16"/>
                          <w:szCs w:val="12"/>
                        </w:rPr>
                        <w:t> 268 984,04</w:t>
                      </w:r>
                    </w:p>
                    <w:p w:rsidR="00E6132B" w:rsidRPr="00047457" w:rsidRDefault="00E6132B" w:rsidP="001262D3">
                      <w:pPr>
                        <w:pStyle w:val="ae"/>
                        <w:spacing w:after="0"/>
                        <w:rPr>
                          <w:sz w:val="32"/>
                        </w:rPr>
                      </w:pPr>
                    </w:p>
                  </w:txbxContent>
                </v:textbox>
              </v:shape>
            </w:pict>
          </mc:Fallback>
        </mc:AlternateContent>
      </w:r>
      <w:r w:rsidRPr="001262D3">
        <w:rPr>
          <w:rFonts w:ascii="Courier New" w:eastAsia="Times New Roman" w:hAnsi="Courier New" w:cs="Courier New"/>
          <w:noProof/>
          <w:sz w:val="20"/>
          <w:szCs w:val="20"/>
        </w:rPr>
        <w:drawing>
          <wp:inline distT="0" distB="0" distL="0" distR="0" wp14:anchorId="1665FC77" wp14:editId="619315D5">
            <wp:extent cx="5964072" cy="27432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Расходы капитального характера предусмотрены на 2018 год в объеме 17 267,26 тыс. рублей, что на 52 454,77 тыс. рублей меньше </w:t>
      </w:r>
      <w:r w:rsidRPr="001262D3">
        <w:rPr>
          <w:rFonts w:ascii="Times New Roman" w:eastAsia="Times New Roman" w:hAnsi="Times New Roman" w:cs="Times New Roman"/>
          <w:sz w:val="28"/>
          <w:szCs w:val="28"/>
        </w:rPr>
        <w:t>по сравнению с первоначальной редакцией бюджета на 2017 год</w:t>
      </w:r>
      <w:r w:rsidRPr="001262D3">
        <w:rPr>
          <w:rFonts w:ascii="Times New Roman" w:eastAsia="Calibri" w:hAnsi="Times New Roman" w:cs="Times New Roman"/>
          <w:sz w:val="28"/>
          <w:szCs w:val="28"/>
          <w:lang w:eastAsia="en-US"/>
        </w:rPr>
        <w:t xml:space="preserve">. Уменьшение капитальных расходов связано с тем, что расходы в рамках АИП в 2018 году не планируются. </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2017 году предусмотрены бюджетные инвестиции в рамках АИП на реконструкцию здания по адресу ул. Комарова, 6а для размещения УСЗН Советского р-на в сумме 62 200,00 тыс. рублей. Освоение средств было приостановлено в 1 полугодии и не планируется до конца текущего года.</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Следует отметить, что </w:t>
      </w:r>
      <w:r w:rsidRPr="001262D3">
        <w:rPr>
          <w:rFonts w:ascii="Times New Roman" w:eastAsia="Calibri" w:hAnsi="Times New Roman" w:cs="Times New Roman"/>
          <w:sz w:val="28"/>
          <w:szCs w:val="28"/>
          <w:lang w:eastAsia="en-US"/>
        </w:rPr>
        <w:t>в 2015 году на изготовление ПСД на</w:t>
      </w:r>
      <w:r w:rsidRPr="001262D3">
        <w:rPr>
          <w:rFonts w:ascii="Times New Roman" w:eastAsia="Calibri" w:hAnsi="Times New Roman" w:cs="Times New Roman"/>
          <w:b/>
          <w:i/>
          <w:sz w:val="28"/>
          <w:szCs w:val="28"/>
          <w:lang w:eastAsia="en-US"/>
        </w:rPr>
        <w:t xml:space="preserve"> </w:t>
      </w:r>
      <w:r w:rsidRPr="001262D3">
        <w:rPr>
          <w:rFonts w:ascii="Times New Roman" w:eastAsia="Calibri" w:hAnsi="Times New Roman" w:cs="Times New Roman"/>
          <w:sz w:val="28"/>
          <w:szCs w:val="28"/>
          <w:lang w:eastAsia="en-US"/>
        </w:rPr>
        <w:t>реконструкцию данного объекта было израсходовано 1 047,00 тыс. рублей; в 2016 году на проведение госэкспертизы ПСД было направлено 712,99 тыс. рублей. Учитывая, что срок действия ПСД составляет три года можно сделать вывод о неэффективном расходовании средств в 2015-2016 годах на реконструкцию здания  по адресу ул. Комарова,6 в сумме 1 759,99 тыс. рублей.</w:t>
      </w:r>
    </w:p>
    <w:p w:rsidR="001262D3" w:rsidRPr="001262D3" w:rsidRDefault="001262D3" w:rsidP="001262D3">
      <w:pPr>
        <w:spacing w:after="0" w:line="240" w:lineRule="auto"/>
        <w:ind w:firstLine="709"/>
        <w:contextualSpacing/>
        <w:jc w:val="both"/>
        <w:rPr>
          <w:rFonts w:ascii="Times New Roman" w:eastAsia="Calibri" w:hAnsi="Times New Roman" w:cs="Times New Roman"/>
          <w:sz w:val="20"/>
          <w:szCs w:val="20"/>
          <w:lang w:eastAsia="en-US"/>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Капитальные расходы (без АИП) увеличиваются по сравнению с 2017 на 9 745,23 тыс. рублей и предусматриваются проектом бюджета в 2018 году в объеме 17 267,26 тыс. рублей, в том числе:</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0"/>
          <w:szCs w:val="20"/>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- 11 263,06 тыс. рублей на капитальный ремонт:</w:t>
      </w:r>
    </w:p>
    <w:p w:rsidR="001262D3" w:rsidRPr="001262D3" w:rsidRDefault="001262D3" w:rsidP="00A25AEF">
      <w:pPr>
        <w:widowControl w:val="0"/>
        <w:numPr>
          <w:ilvl w:val="0"/>
          <w:numId w:val="19"/>
        </w:numPr>
        <w:spacing w:after="0" w:line="240" w:lineRule="auto"/>
        <w:ind w:left="0" w:firstLine="114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5 362,80 тыс. рублей на устройство эвакуационных выходов и оснащение входов лифтов противопожарными экранами в МБУ «ГЦСОН «Родник» по адресу ул. Шевченко,68а;</w:t>
      </w:r>
    </w:p>
    <w:p w:rsidR="001262D3" w:rsidRPr="001262D3" w:rsidRDefault="001262D3" w:rsidP="00A25AEF">
      <w:pPr>
        <w:widowControl w:val="0"/>
        <w:numPr>
          <w:ilvl w:val="0"/>
          <w:numId w:val="19"/>
        </w:numPr>
        <w:spacing w:after="0" w:line="240" w:lineRule="auto"/>
        <w:ind w:left="0" w:firstLine="114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1 667,20 тыс. рублей на устройство ограждения с освещением и видеонаблюдением на территории, прилегающей к зданию МБУСО «ГСРЦН «Росток», по адресу ул. Шевченко,46а;</w:t>
      </w:r>
    </w:p>
    <w:p w:rsidR="001262D3" w:rsidRPr="001262D3" w:rsidRDefault="001262D3" w:rsidP="00A25AEF">
      <w:pPr>
        <w:widowControl w:val="0"/>
        <w:numPr>
          <w:ilvl w:val="0"/>
          <w:numId w:val="19"/>
        </w:numPr>
        <w:spacing w:after="0" w:line="240" w:lineRule="auto"/>
        <w:ind w:left="0" w:firstLine="114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2 500,00 тыс. рублей на благоустройство территории, прилегающей </w:t>
      </w:r>
      <w:r w:rsidRPr="001262D3">
        <w:rPr>
          <w:rFonts w:ascii="Times New Roman" w:eastAsia="Times New Roman" w:hAnsi="Times New Roman" w:cs="Times New Roman"/>
          <w:sz w:val="28"/>
          <w:szCs w:val="28"/>
        </w:rPr>
        <w:lastRenderedPageBreak/>
        <w:t>к зданию МБУ</w:t>
      </w:r>
      <w:proofErr w:type="gramStart"/>
      <w:r w:rsidRPr="001262D3">
        <w:rPr>
          <w:rFonts w:ascii="Times New Roman" w:eastAsia="Times New Roman" w:hAnsi="Times New Roman" w:cs="Times New Roman"/>
          <w:sz w:val="28"/>
          <w:szCs w:val="28"/>
        </w:rPr>
        <w:t>«Ц</w:t>
      </w:r>
      <w:proofErr w:type="gramEnd"/>
      <w:r w:rsidRPr="001262D3">
        <w:rPr>
          <w:rFonts w:ascii="Times New Roman" w:eastAsia="Times New Roman" w:hAnsi="Times New Roman" w:cs="Times New Roman"/>
          <w:sz w:val="28"/>
          <w:szCs w:val="28"/>
        </w:rPr>
        <w:t>СО Кировского района» по адресу ул. Семафорная, 401;</w:t>
      </w:r>
    </w:p>
    <w:p w:rsidR="001262D3" w:rsidRPr="001262D3" w:rsidRDefault="001262D3" w:rsidP="00A25AEF">
      <w:pPr>
        <w:widowControl w:val="0"/>
        <w:numPr>
          <w:ilvl w:val="0"/>
          <w:numId w:val="19"/>
        </w:numPr>
        <w:spacing w:after="0" w:line="240" w:lineRule="auto"/>
        <w:ind w:left="0" w:firstLine="114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1 733,06 тыс. рублей – капитальный ремонт кровли здания </w:t>
      </w:r>
      <w:r w:rsidRPr="001262D3">
        <w:rPr>
          <w:rFonts w:ascii="Times New Roman" w:eastAsia="Calibri" w:hAnsi="Times New Roman" w:cs="Times New Roman"/>
          <w:sz w:val="28"/>
          <w:szCs w:val="28"/>
          <w:lang w:eastAsia="en-US"/>
        </w:rPr>
        <w:t xml:space="preserve">УСЗН Кировского р-на </w:t>
      </w:r>
      <w:r w:rsidRPr="001262D3">
        <w:rPr>
          <w:rFonts w:ascii="Times New Roman" w:eastAsia="Times New Roman" w:hAnsi="Times New Roman" w:cs="Times New Roman"/>
          <w:sz w:val="28"/>
          <w:szCs w:val="28"/>
        </w:rPr>
        <w:t>по адресу: ул. Вавилова,56г.</w:t>
      </w:r>
    </w:p>
    <w:p w:rsidR="001262D3" w:rsidRPr="001262D3" w:rsidRDefault="001262D3" w:rsidP="001262D3">
      <w:pPr>
        <w:spacing w:after="0" w:line="240" w:lineRule="auto"/>
        <w:ind w:left="1149"/>
        <w:contextualSpacing/>
        <w:jc w:val="both"/>
        <w:rPr>
          <w:rFonts w:ascii="Times New Roman" w:eastAsia="Times New Roman" w:hAnsi="Times New Roman" w:cs="Times New Roman"/>
          <w:sz w:val="12"/>
          <w:szCs w:val="12"/>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- 6 004,20 тыс. рублей на приобретение оборудования и мебели для 8-ми управлений социальной защиты населения.</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0"/>
          <w:szCs w:val="20"/>
        </w:rPr>
      </w:pPr>
    </w:p>
    <w:p w:rsidR="001262D3" w:rsidRPr="001262D3"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Объем т</w:t>
      </w:r>
      <w:r w:rsidRPr="001262D3">
        <w:rPr>
          <w:rFonts w:ascii="Times New Roman" w:eastAsia="Calibri" w:hAnsi="Times New Roman" w:cs="Times New Roman"/>
          <w:sz w:val="28"/>
          <w:szCs w:val="28"/>
          <w:lang w:eastAsia="en-US"/>
        </w:rPr>
        <w:t>екущих расходов вырос по сравнению с 2017 годом (в перв. ред.) на 64 346,90 тыс. рублей, в основном за счет расходов по предоставлению гражданам мер социальной поддержки (61 842,09).</w:t>
      </w:r>
    </w:p>
    <w:p w:rsidR="001262D3" w:rsidRPr="001262D3" w:rsidRDefault="001262D3" w:rsidP="00A25AEF">
      <w:pPr>
        <w:widowControl w:val="0"/>
        <w:numPr>
          <w:ilvl w:val="0"/>
          <w:numId w:val="8"/>
        </w:numPr>
        <w:tabs>
          <w:tab w:val="left" w:pos="1134"/>
        </w:tabs>
        <w:autoSpaceDE w:val="0"/>
        <w:autoSpaceDN w:val="0"/>
        <w:adjustRightInd w:val="0"/>
        <w:spacing w:after="0" w:line="240" w:lineRule="auto"/>
        <w:ind w:left="993" w:hanging="284"/>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Увеличиваются расходы </w:t>
      </w:r>
      <w:proofErr w:type="gramStart"/>
      <w:r w:rsidRPr="001262D3">
        <w:rPr>
          <w:rFonts w:ascii="Times New Roman" w:eastAsia="Calibri" w:hAnsi="Times New Roman" w:cs="Times New Roman"/>
          <w:sz w:val="28"/>
          <w:szCs w:val="28"/>
          <w:lang w:eastAsia="en-US"/>
        </w:rPr>
        <w:t>на</w:t>
      </w:r>
      <w:proofErr w:type="gramEnd"/>
      <w:r w:rsidRPr="001262D3">
        <w:rPr>
          <w:rFonts w:ascii="Times New Roman" w:eastAsia="Calibri" w:hAnsi="Times New Roman" w:cs="Times New Roman"/>
          <w:sz w:val="28"/>
          <w:szCs w:val="28"/>
          <w:lang w:eastAsia="en-US"/>
        </w:rPr>
        <w:t>:</w:t>
      </w: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w:t>
      </w:r>
      <w:r w:rsidRPr="001262D3">
        <w:rPr>
          <w:rFonts w:ascii="Times New Roman" w:eastAsia="Calibri" w:hAnsi="Times New Roman" w:cs="Times New Roman"/>
          <w:sz w:val="28"/>
          <w:szCs w:val="28"/>
          <w:lang w:eastAsia="en-US"/>
        </w:rPr>
        <w:t>43 650,00 тыс. рублей по предоставлению муниципальной социальной выплаты молодым семьям на приобретение или строительство жилья (данные расходы выделены в 2017 году для 53 молодых семей при корректировке бюджета). В 2018 году количество семей-получателей выплат запланировано на уровне 2017 года;</w:t>
      </w: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- 4 020,00 тыс. рублей по предоставлению ежемесячной денежной выплаты 34-м лицам, удостоенным звания «Почетный гражданин города Красноярска», в связи с введением с</w:t>
      </w:r>
      <w:r w:rsidRPr="001262D3">
        <w:rPr>
          <w:rFonts w:ascii="Times New Roman" w:eastAsia="Times New Roman" w:hAnsi="Times New Roman" w:cs="Times New Roman"/>
          <w:sz w:val="28"/>
          <w:szCs w:val="28"/>
        </w:rPr>
        <w:t xml:space="preserve"> 01.11.2017 новой меры социальной поддержки</w:t>
      </w:r>
      <w:r w:rsidRPr="001262D3">
        <w:rPr>
          <w:rFonts w:ascii="Times New Roman" w:eastAsia="Calibri" w:hAnsi="Times New Roman" w:cs="Times New Roman"/>
          <w:sz w:val="28"/>
          <w:szCs w:val="28"/>
          <w:lang w:eastAsia="en-US"/>
        </w:rPr>
        <w:t>;</w:t>
      </w: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w:t>
      </w:r>
      <w:r w:rsidRPr="001262D3">
        <w:rPr>
          <w:rFonts w:ascii="Times New Roman" w:eastAsia="Times New Roman" w:hAnsi="Times New Roman" w:cs="Times New Roman"/>
          <w:sz w:val="28"/>
          <w:szCs w:val="28"/>
        </w:rPr>
        <w:t>7 657,39 тыс. рублей</w:t>
      </w:r>
      <w:r w:rsidRPr="001262D3">
        <w:rPr>
          <w:rFonts w:ascii="Times New Roman" w:eastAsia="Calibri" w:hAnsi="Times New Roman" w:cs="Times New Roman"/>
          <w:sz w:val="28"/>
          <w:szCs w:val="28"/>
          <w:lang w:eastAsia="en-US"/>
        </w:rPr>
        <w:t xml:space="preserve"> на реализацию нового мероприятия по оказанию участникам (инвалидам) Великой Отечественной войны, а так же инвалидам, имеющим ограничения способности к передвижению второй и третьей степени, услуги по доставке специализированным автотранспортом к социально значимым объектам и местам проведения досуга, отдыха и обратно;</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xml:space="preserve">- 3 500,00 тыс. рублей по </w:t>
      </w:r>
      <w:r w:rsidRPr="001262D3">
        <w:rPr>
          <w:rFonts w:ascii="Times New Roman" w:eastAsia="Times New Roman" w:hAnsi="Times New Roman" w:cs="Times New Roman"/>
          <w:sz w:val="28"/>
          <w:szCs w:val="28"/>
        </w:rPr>
        <w:t>предоставлению единовременной адресной материальной помощи одиноко проживающим гражданам или семьям  граждан, находящимся в трудной жизненной ситуации, в связи с увеличением числа получателей с 3 270 в 2017 году до 3 964 в 2018 году;</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- 2 752,20 тыс. рублей на оформление бесплатной подписки на газету «Городские новости», в связи с увеличением количества выпусков;</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- 1 607,59 тыс. рублей на выплаты многодетным семьям (вместо адресной материальной помощи многодетным семьям в размере 5 500 рублей на </w:t>
      </w:r>
      <w:proofErr w:type="gramStart"/>
      <w:r w:rsidRPr="001262D3">
        <w:rPr>
          <w:rFonts w:ascii="Times New Roman" w:eastAsia="Times New Roman" w:hAnsi="Times New Roman" w:cs="Times New Roman"/>
          <w:sz w:val="28"/>
          <w:szCs w:val="28"/>
        </w:rPr>
        <w:t>ребенка</w:t>
      </w:r>
      <w:proofErr w:type="gramEnd"/>
      <w:r w:rsidRPr="001262D3">
        <w:rPr>
          <w:rFonts w:ascii="Times New Roman" w:eastAsia="Times New Roman" w:hAnsi="Times New Roman" w:cs="Times New Roman"/>
          <w:sz w:val="28"/>
          <w:szCs w:val="28"/>
        </w:rPr>
        <w:t xml:space="preserve"> рожденного с 01.01.2017 и позднее при рождении третьего и последующих детей Проектом бюджета предусмотрено предоставление двух видов адресной материальной помощи – в размере 1 500 рублей на ребенка (многодетным семьям, имеющим доход, не превышающий 1,5-кратную величину прожиточного минимума) и в размере 7 500 рублей (многодетным семьям, имеющим 5 и более детей в возрасте до 18 лет и доход, не превышающий 1,5-кратную величину прожиточного минимума));</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- 989,21 тыс. рублей по выплате пенсии за выслугу лет выборным должностным лицам местного самоуправления, лицам, замещавшим должности муниципальной службы, в связи с увеличением количества получателей с 710 в 2017 году до 760 в 2018 году; </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- 792,64 тыс. рублей по предоставлению адресной помощи</w:t>
      </w:r>
      <w:r w:rsidRPr="001262D3">
        <w:rPr>
          <w:rFonts w:ascii="Calibri" w:eastAsia="Calibri" w:hAnsi="Calibri" w:cs="Times New Roman"/>
          <w:lang w:eastAsia="en-US"/>
        </w:rPr>
        <w:t xml:space="preserve"> </w:t>
      </w:r>
      <w:r w:rsidRPr="001262D3">
        <w:rPr>
          <w:rFonts w:ascii="Times New Roman" w:eastAsia="Times New Roman" w:hAnsi="Times New Roman" w:cs="Times New Roman"/>
          <w:sz w:val="28"/>
          <w:szCs w:val="28"/>
        </w:rPr>
        <w:t>гражданам в связи с юбилейной датой (90, 95, 100 и далее каждые 5 лет в размере 5,0 тыс. рублей), в связи с увеличением количества получателей с 1 236 в 2017 го</w:t>
      </w:r>
      <w:r w:rsidR="00F905B6">
        <w:rPr>
          <w:rFonts w:ascii="Times New Roman" w:eastAsia="Times New Roman" w:hAnsi="Times New Roman" w:cs="Times New Roman"/>
          <w:sz w:val="28"/>
          <w:szCs w:val="28"/>
        </w:rPr>
        <w:t>ду до 1 394 человек в 2018 году</w:t>
      </w:r>
      <w:r w:rsidRPr="001262D3">
        <w:rPr>
          <w:rFonts w:ascii="Times New Roman" w:eastAsia="Times New Roman" w:hAnsi="Times New Roman" w:cs="Times New Roman"/>
          <w:sz w:val="28"/>
          <w:szCs w:val="28"/>
        </w:rPr>
        <w:t>;</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- 549,08 тыс. рублей по предоставлению единовременной адресной материальной помощи инвалидам-колясочникам, в связи с увеличением количества получателей с 1 487 в 2017 году до 1 750 в 2018 году; </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xml:space="preserve">- 402,40 тыс. рублей </w:t>
      </w:r>
      <w:r w:rsidRPr="001262D3">
        <w:rPr>
          <w:rFonts w:ascii="Times New Roman" w:eastAsia="Times New Roman" w:hAnsi="Times New Roman" w:cs="Times New Roman"/>
          <w:sz w:val="28"/>
          <w:szCs w:val="28"/>
        </w:rPr>
        <w:t>по предоставлению единовременной адресной материальной помощи одиноким матерям, в связи с увеличением количества получателей с 210 в 2017 году до 250 в 2018 году.</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- 41,63 тыс. рублей по </w:t>
      </w:r>
      <w:r w:rsidRPr="001262D3">
        <w:rPr>
          <w:rFonts w:ascii="Times New Roman" w:eastAsia="Calibri" w:hAnsi="Times New Roman" w:cs="Times New Roman"/>
          <w:sz w:val="28"/>
          <w:szCs w:val="28"/>
          <w:lang w:eastAsia="en-US"/>
        </w:rPr>
        <w:t>предоставление ежегодной единовременной денежной выплаты лицам, удостоенным звания "Почетный гражданин города Красноярска", в связи с увеличением размера выплаты с 48,78 тыс. рублей до 50,00 тыс. рублей.</w:t>
      </w:r>
    </w:p>
    <w:p w:rsidR="001262D3" w:rsidRPr="001262D3" w:rsidRDefault="001262D3" w:rsidP="00A25AEF">
      <w:pPr>
        <w:widowControl w:val="0"/>
        <w:numPr>
          <w:ilvl w:val="0"/>
          <w:numId w:val="8"/>
        </w:numPr>
        <w:tabs>
          <w:tab w:val="left" w:pos="1134"/>
        </w:tabs>
        <w:autoSpaceDE w:val="0"/>
        <w:autoSpaceDN w:val="0"/>
        <w:adjustRightInd w:val="0"/>
        <w:spacing w:after="0" w:line="240" w:lineRule="auto"/>
        <w:ind w:left="993" w:hanging="284"/>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Уменьшаются расходы </w:t>
      </w:r>
      <w:proofErr w:type="gramStart"/>
      <w:r w:rsidRPr="001262D3">
        <w:rPr>
          <w:rFonts w:ascii="Times New Roman" w:eastAsia="Calibri" w:hAnsi="Times New Roman" w:cs="Times New Roman"/>
          <w:sz w:val="28"/>
          <w:szCs w:val="28"/>
          <w:lang w:eastAsia="en-US"/>
        </w:rPr>
        <w:t>на</w:t>
      </w:r>
      <w:proofErr w:type="gramEnd"/>
      <w:r w:rsidRPr="001262D3">
        <w:rPr>
          <w:rFonts w:ascii="Times New Roman" w:eastAsia="Calibri" w:hAnsi="Times New Roman" w:cs="Times New Roman"/>
          <w:sz w:val="28"/>
          <w:szCs w:val="28"/>
          <w:lang w:eastAsia="en-US"/>
        </w:rPr>
        <w:t>:</w:t>
      </w:r>
    </w:p>
    <w:p w:rsidR="001262D3" w:rsidRPr="001262D3" w:rsidRDefault="001262D3" w:rsidP="001262D3">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- 1 984,32 тыс. рублей по предоставлению адресной материальной помощи отдельным категориям граждан при посещении бань, в связи со снижением количества получателей с 700 в 2017 году до 473 в 2018 году;</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highlight w:val="yellow"/>
        </w:rPr>
      </w:pPr>
      <w:r w:rsidRPr="001262D3">
        <w:rPr>
          <w:rFonts w:ascii="Times New Roman" w:eastAsia="Calibri" w:hAnsi="Times New Roman" w:cs="Times New Roman"/>
          <w:sz w:val="28"/>
          <w:szCs w:val="28"/>
          <w:lang w:eastAsia="en-US"/>
        </w:rPr>
        <w:t xml:space="preserve">- 1 187,08 тыс. рублей </w:t>
      </w:r>
      <w:r w:rsidRPr="001262D3">
        <w:rPr>
          <w:rFonts w:ascii="Times New Roman" w:eastAsia="Times New Roman" w:hAnsi="Times New Roman" w:cs="Times New Roman"/>
          <w:sz w:val="28"/>
          <w:szCs w:val="28"/>
        </w:rPr>
        <w:t>по предоставлению единовременной адресной материальной помощи семьям, имеющим детей-инвалидов, в связи со снижением количества детей с 2 000 в 2017 году до 1 764 в 2018 году;</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- 605,00 тыс. рублей по предоставлению адресной материальной помощи одиноко проживающим пенсионерам, а также семьям пенсионеров, нуждающимся в ремонте жилья, в связи со снижением количества получателей с 1800 в 2017 году до 1600 в 2018 году;</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- 264,90 тыс. рублей по обеспечению бесплатного проезда детей и лиц сопровождающих группы детей до места нахождения загородных лагерей, в связи с уточнением субвенции краевого бюджета.</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- 78,75 тыс. рублей по предоставлению единовременной адресной материальной помощи </w:t>
      </w:r>
      <w:r w:rsidRPr="001262D3">
        <w:rPr>
          <w:rFonts w:ascii="Times New Roman" w:eastAsia="Calibri" w:hAnsi="Times New Roman" w:cs="Times New Roman"/>
          <w:sz w:val="28"/>
          <w:szCs w:val="28"/>
          <w:lang w:eastAsia="en-US"/>
        </w:rPr>
        <w:t>вдовам, вдовцам, детям, нуждающимся в обустройстве могил умерших участников (инвалидов) Великой Отечественной войны 1941 - 1945 годов, в связи с уменьшением количества получателей со 130 в 2017 году до 113 в 2018 году.</w:t>
      </w:r>
    </w:p>
    <w:p w:rsidR="001262D3" w:rsidRPr="001262D3" w:rsidRDefault="001262D3" w:rsidP="001262D3">
      <w:pPr>
        <w:spacing w:after="0" w:line="240" w:lineRule="auto"/>
        <w:ind w:firstLine="709"/>
        <w:jc w:val="both"/>
        <w:rPr>
          <w:rFonts w:ascii="Times New Roman" w:eastAsia="Calibri" w:hAnsi="Times New Roman" w:cs="Times New Roman"/>
          <w:sz w:val="20"/>
          <w:szCs w:val="20"/>
          <w:lang w:eastAsia="en-US"/>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000000" w:themeColor="text1"/>
          <w:sz w:val="28"/>
          <w:szCs w:val="28"/>
        </w:rPr>
      </w:pPr>
      <w:r w:rsidRPr="001262D3">
        <w:rPr>
          <w:rFonts w:ascii="Times New Roman" w:eastAsia="Times New Roman" w:hAnsi="Times New Roman" w:cs="Times New Roman"/>
          <w:color w:val="000000" w:themeColor="text1"/>
          <w:sz w:val="28"/>
          <w:szCs w:val="28"/>
        </w:rPr>
        <w:t xml:space="preserve">В рамках послания к Федеральному собранию РФ на 2016 год Президент России обозначил вопрос о направлении поэтапно некоммерческим организациям до 10% средств, предусмотренных на развитие социальных программ.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272727"/>
          <w:sz w:val="28"/>
          <w:szCs w:val="28"/>
        </w:rPr>
      </w:pPr>
      <w:proofErr w:type="gramStart"/>
      <w:r w:rsidRPr="001262D3">
        <w:rPr>
          <w:rFonts w:ascii="Times New Roman" w:eastAsia="Times New Roman" w:hAnsi="Times New Roman" w:cs="Times New Roman"/>
          <w:color w:val="272727"/>
          <w:sz w:val="28"/>
          <w:szCs w:val="28"/>
        </w:rPr>
        <w:t xml:space="preserve">В 2017 году на </w:t>
      </w:r>
      <w:r w:rsidRPr="001262D3">
        <w:rPr>
          <w:rFonts w:ascii="Times New Roman" w:eastAsia="Times New Roman" w:hAnsi="Times New Roman" w:cs="Times New Roman"/>
          <w:sz w:val="28"/>
          <w:szCs w:val="28"/>
        </w:rPr>
        <w:t>финансовое обеспечение затрат социально ориентированных некоммерческих организаций (далее – СОНО), связанных с проведением мероприятий, предусмотрены расходы в сумме 2 870,00 тыс. рублей или 1,4 % от общего объема финансирования за счет средств бюджета города муниципальной программы «Социальная поддержка населения города Красноярска» на 2017 год и плановый период 2018-2019 годов (в перв. ред.).</w:t>
      </w:r>
      <w:proofErr w:type="gramEnd"/>
    </w:p>
    <w:p w:rsidR="001262D3" w:rsidRPr="001262D3"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lastRenderedPageBreak/>
        <w:t xml:space="preserve">В 2018 году данные расходы увеличиваются </w:t>
      </w:r>
      <w:r w:rsidRPr="001262D3">
        <w:rPr>
          <w:rFonts w:ascii="Times New Roman" w:eastAsia="Times New Roman" w:hAnsi="Times New Roman" w:cs="Times New Roman"/>
          <w:sz w:val="28"/>
          <w:szCs w:val="28"/>
        </w:rPr>
        <w:t>на 1 250,00 тыс. рублей</w:t>
      </w:r>
      <w:r w:rsidRPr="001262D3">
        <w:rPr>
          <w:rFonts w:ascii="Times New Roman" w:eastAsia="Calibri" w:hAnsi="Times New Roman" w:cs="Times New Roman"/>
          <w:sz w:val="28"/>
          <w:szCs w:val="28"/>
          <w:lang w:eastAsia="en-US"/>
        </w:rPr>
        <w:t xml:space="preserve"> </w:t>
      </w:r>
      <w:r w:rsidRPr="001262D3">
        <w:rPr>
          <w:rFonts w:ascii="Times New Roman" w:eastAsia="Times New Roman" w:hAnsi="Times New Roman" w:cs="Times New Roman"/>
          <w:sz w:val="28"/>
          <w:szCs w:val="28"/>
        </w:rPr>
        <w:t>в связи с увеличением количества мероприятий по поддержке ветеранов, пенсионеров и семей с детьми с 80 до 100 и не превысят 1,9% от общего объема финансирования муниципальной программы за счет средств бюджета города. Следует отметить, что в 2019-2020 годах расходы по возмещению затрат СОНО  снижаются по отношению к 2018 году и планируются на уровне 2017 года в объеме 2 870,00 тыс. рублей.</w:t>
      </w:r>
    </w:p>
    <w:p w:rsidR="001262D3" w:rsidRPr="001262D3"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Times New Roman" w:hAnsi="Times New Roman" w:cs="Times New Roman"/>
          <w:sz w:val="20"/>
          <w:szCs w:val="20"/>
        </w:rPr>
      </w:pPr>
    </w:p>
    <w:p w:rsidR="001262D3" w:rsidRPr="001262D3"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представленной пояснительной записке к Проекту бюджета количество мероприятий, ежегодно проводимых СОНО, указано по мероприятию 2.23 «не менее </w:t>
      </w:r>
      <w:r w:rsidRPr="001262D3">
        <w:rPr>
          <w:rFonts w:ascii="Times New Roman" w:eastAsia="Times New Roman" w:hAnsi="Times New Roman" w:cs="Times New Roman"/>
          <w:b/>
          <w:sz w:val="28"/>
          <w:szCs w:val="28"/>
        </w:rPr>
        <w:t>80</w:t>
      </w:r>
      <w:r w:rsidRPr="001262D3">
        <w:rPr>
          <w:rFonts w:ascii="Times New Roman" w:eastAsia="Times New Roman" w:hAnsi="Times New Roman" w:cs="Times New Roman"/>
          <w:sz w:val="28"/>
          <w:szCs w:val="28"/>
        </w:rPr>
        <w:t>», что не соответствует данным утвержденной муниципальной программы «Социальная поддержка населения города Красноярска» на 2018 год и плановый период 2019-2020 годов.</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Courier New" w:eastAsia="Times New Roman" w:hAnsi="Courier New" w:cs="Courier New"/>
          <w:sz w:val="28"/>
          <w:szCs w:val="28"/>
        </w:rPr>
        <w:t xml:space="preserve"> </w:t>
      </w:r>
      <w:r w:rsidRPr="001262D3">
        <w:rPr>
          <w:rFonts w:ascii="Times New Roman" w:eastAsia="Times New Roman" w:hAnsi="Times New Roman" w:cs="Times New Roman"/>
          <w:sz w:val="28"/>
          <w:szCs w:val="28"/>
        </w:rPr>
        <w:t xml:space="preserve">В рамках этой программы </w:t>
      </w:r>
      <w:r w:rsidRPr="001262D3">
        <w:rPr>
          <w:rFonts w:ascii="Times New Roman" w:eastAsia="Times New Roman" w:hAnsi="Times New Roman" w:cs="Courier New"/>
          <w:sz w:val="28"/>
          <w:szCs w:val="28"/>
        </w:rPr>
        <w:t xml:space="preserve">к 2020 году </w:t>
      </w:r>
      <w:r w:rsidRPr="001262D3">
        <w:rPr>
          <w:rFonts w:ascii="Times New Roman" w:eastAsia="Calibri" w:hAnsi="Times New Roman" w:cs="Times New Roman"/>
          <w:sz w:val="28"/>
          <w:szCs w:val="28"/>
        </w:rPr>
        <w:t>по сравнению с 2017 годом</w:t>
      </w:r>
      <w:r w:rsidRPr="001262D3">
        <w:rPr>
          <w:rFonts w:ascii="Times New Roman" w:eastAsia="Times New Roman" w:hAnsi="Times New Roman" w:cs="Courier New"/>
          <w:sz w:val="28"/>
          <w:szCs w:val="28"/>
        </w:rPr>
        <w:t xml:space="preserve"> планируется достигнуть:</w:t>
      </w:r>
    </w:p>
    <w:p w:rsidR="001262D3" w:rsidRPr="001262D3" w:rsidRDefault="001262D3" w:rsidP="001262D3">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повышения уровня удовлетворенности получателей социальных услуг в оказанных услугах с 88% в 2017 году до 94% к 2020 году;</w:t>
      </w:r>
    </w:p>
    <w:p w:rsidR="001262D3" w:rsidRPr="001262D3" w:rsidRDefault="001262D3" w:rsidP="001262D3">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увеличения количество участников городских мероприятий в поддержку инвалидов, торжественно-праздничных мероприятий для граждан пожилого возраста с 11 300 чел. в 2017 году до 11 600 ежегодно в 2018-2020 годах.</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34" w:name="_Toc499996229"/>
      <w:r w:rsidRPr="001262D3">
        <w:rPr>
          <w:rFonts w:ascii="Times New Roman" w:eastAsia="Times New Roman" w:hAnsi="Times New Roman" w:cs="Times New Roman"/>
          <w:b/>
          <w:bCs/>
          <w:i/>
          <w:iCs/>
          <w:kern w:val="32"/>
          <w:sz w:val="28"/>
          <w:szCs w:val="32"/>
        </w:rPr>
        <w:t>4.3.1.4.Развитие культуры в городе Красноярске</w:t>
      </w:r>
      <w:bookmarkEnd w:id="34"/>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Проектом бюджета расходы на р</w:t>
      </w:r>
      <w:r w:rsidRPr="001262D3">
        <w:rPr>
          <w:rFonts w:ascii="Times New Roman" w:eastAsia="Times New Roman" w:hAnsi="Times New Roman" w:cs="Times New Roman"/>
          <w:sz w:val="28"/>
          <w:szCs w:val="28"/>
          <w:lang w:eastAsia="en-US"/>
        </w:rPr>
        <w:t xml:space="preserve">азвитие культуры </w:t>
      </w:r>
      <w:r w:rsidRPr="001262D3">
        <w:rPr>
          <w:rFonts w:ascii="Times New Roman" w:eastAsia="Calibri" w:hAnsi="Times New Roman" w:cs="Times New Roman"/>
          <w:sz w:val="28"/>
          <w:szCs w:val="28"/>
          <w:lang w:eastAsia="en-US"/>
        </w:rPr>
        <w:t xml:space="preserve">предусмотрены за счет средств бюджета города в сумме </w:t>
      </w:r>
      <w:r w:rsidRPr="001262D3">
        <w:rPr>
          <w:rFonts w:ascii="Times New Roman" w:eastAsia="Times New Roman" w:hAnsi="Times New Roman" w:cs="Times New Roman"/>
          <w:sz w:val="28"/>
          <w:szCs w:val="28"/>
          <w:lang w:eastAsia="en-US"/>
        </w:rPr>
        <w:t xml:space="preserve">2 948 568,28 </w:t>
      </w:r>
      <w:r w:rsidRPr="001262D3">
        <w:rPr>
          <w:rFonts w:ascii="Times New Roman" w:eastAsia="Calibri" w:hAnsi="Times New Roman" w:cs="Times New Roman"/>
          <w:sz w:val="28"/>
          <w:szCs w:val="28"/>
          <w:lang w:eastAsia="en-US"/>
        </w:rPr>
        <w:t xml:space="preserve">тыс. рублей. </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Отрасль культуры в городе Красноярске координирует деятельность субъектов (муниципальных учреждений, общественных объединений, бизнеса) по сохранению объектов культурного наследия, развитию библиотечного дела, музейного дела, поддержке и развитию исполнительских искусств, современного изобразительного искусства, сохранению нематериального культурного наследия и развитию традиционной народной культуры, укреплению межрегиональных и международных связей в сфере культуры.</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Задачи культурной политики в городе Красноярске реализуются сетью из 38 муниципальных учреждений культуры и образования в отрасли культуры:</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- 2 централизованные библиотечные системы для взрослого населения и детей, в которые входят 44 библиотеки-филиала, из них 25 библиотек для взрослого населения, 19 для детей;</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- 4 музея;</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- 7 учреждений клубного типа (5 дворцов культуры, 12 клубов, объединенных в централизованную клубную систему, и Творческий экспериментальный центр);</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- 5 творческих коллективов;</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- 2 кинотеатра; </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парк флоры и фауны «Роев ручей»;</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- 17 учреждений дополнительного образования.</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lastRenderedPageBreak/>
        <w:t>Количество муниципальных учреждений культуры сохранено на уровне 2017 года. Из 38 учреждений отрасли 13 являются автономными и 25 бюджетными учреждениями.</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Ежегодно муниципальные учреждения культуры города посещает более 3 млн. человек.</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Динамика объемов финансирования на </w:t>
      </w:r>
      <w:r w:rsidRPr="001262D3">
        <w:rPr>
          <w:rFonts w:ascii="Times New Roman" w:eastAsia="Calibri" w:hAnsi="Times New Roman" w:cs="Times New Roman"/>
          <w:sz w:val="28"/>
          <w:szCs w:val="28"/>
          <w:lang w:eastAsia="en-US"/>
        </w:rPr>
        <w:t xml:space="preserve">развитие культуры </w:t>
      </w:r>
      <w:r w:rsidRPr="001262D3">
        <w:rPr>
          <w:rFonts w:ascii="Times New Roman" w:eastAsia="Times New Roman" w:hAnsi="Times New Roman" w:cs="Times New Roman"/>
          <w:sz w:val="28"/>
          <w:szCs w:val="28"/>
        </w:rPr>
        <w:t>за период 2016-2020 годов представлено в Таблице 23.</w:t>
      </w:r>
    </w:p>
    <w:p w:rsidR="001262D3" w:rsidRPr="001262D3" w:rsidRDefault="001262D3" w:rsidP="001262D3">
      <w:pPr>
        <w:autoSpaceDE w:val="0"/>
        <w:autoSpaceDN w:val="0"/>
        <w:adjustRightInd w:val="0"/>
        <w:spacing w:after="0" w:line="240" w:lineRule="auto"/>
        <w:ind w:firstLine="709"/>
        <w:jc w:val="right"/>
        <w:rPr>
          <w:rFonts w:ascii="Times New Roman" w:eastAsia="Calibri" w:hAnsi="Times New Roman" w:cs="Times New Roman"/>
          <w:sz w:val="24"/>
          <w:szCs w:val="16"/>
          <w:lang w:eastAsia="en-US"/>
        </w:rPr>
      </w:pPr>
      <w:r w:rsidRPr="001262D3">
        <w:rPr>
          <w:rFonts w:ascii="Times New Roman" w:eastAsia="Calibri" w:hAnsi="Times New Roman" w:cs="Times New Roman"/>
          <w:sz w:val="24"/>
          <w:szCs w:val="16"/>
          <w:lang w:eastAsia="en-US"/>
        </w:rPr>
        <w:t>Таблица 23</w:t>
      </w:r>
    </w:p>
    <w:p w:rsidR="001262D3" w:rsidRPr="001262D3" w:rsidRDefault="001262D3" w:rsidP="001262D3">
      <w:pPr>
        <w:spacing w:after="0" w:line="240" w:lineRule="auto"/>
        <w:ind w:firstLine="709"/>
        <w:jc w:val="right"/>
        <w:rPr>
          <w:rFonts w:ascii="Times New Roman" w:eastAsia="Calibri" w:hAnsi="Times New Roman" w:cs="Times New Roman"/>
          <w:sz w:val="16"/>
          <w:szCs w:val="16"/>
          <w:lang w:eastAsia="en-US"/>
        </w:rPr>
      </w:pPr>
      <w:r w:rsidRPr="001262D3">
        <w:rPr>
          <w:rFonts w:ascii="Times New Roman" w:eastAsia="Calibri" w:hAnsi="Times New Roman" w:cs="Times New Roman"/>
          <w:sz w:val="24"/>
          <w:szCs w:val="16"/>
          <w:lang w:eastAsia="en-US"/>
        </w:rPr>
        <w:t>тыс. руб.</w:t>
      </w:r>
    </w:p>
    <w:tbl>
      <w:tblPr>
        <w:tblW w:w="5000" w:type="pct"/>
        <w:tblLook w:val="04A0" w:firstRow="1" w:lastRow="0" w:firstColumn="1" w:lastColumn="0" w:noHBand="0" w:noVBand="1"/>
      </w:tblPr>
      <w:tblGrid>
        <w:gridCol w:w="1332"/>
        <w:gridCol w:w="1007"/>
        <w:gridCol w:w="1033"/>
        <w:gridCol w:w="1033"/>
        <w:gridCol w:w="977"/>
        <w:gridCol w:w="979"/>
        <w:gridCol w:w="958"/>
        <w:gridCol w:w="952"/>
        <w:gridCol w:w="759"/>
        <w:gridCol w:w="11"/>
        <w:gridCol w:w="813"/>
      </w:tblGrid>
      <w:tr w:rsidR="001262D3" w:rsidRPr="001262D3" w:rsidTr="001262D3">
        <w:trPr>
          <w:trHeight w:val="405"/>
        </w:trPr>
        <w:tc>
          <w:tcPr>
            <w:tcW w:w="6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Расходы</w:t>
            </w:r>
          </w:p>
        </w:tc>
        <w:tc>
          <w:tcPr>
            <w:tcW w:w="51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2016 год</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(отчет)</w:t>
            </w:r>
          </w:p>
        </w:tc>
        <w:tc>
          <w:tcPr>
            <w:tcW w:w="1057" w:type="pct"/>
            <w:gridSpan w:val="2"/>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2017-2019 годы</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p>
        </w:tc>
        <w:tc>
          <w:tcPr>
            <w:tcW w:w="1003" w:type="pct"/>
            <w:gridSpan w:val="2"/>
            <w:tcBorders>
              <w:top w:val="single" w:sz="4" w:space="0" w:color="auto"/>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2018-2020 годы</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2"/>
              </w:rPr>
              <w:t>(проект)</w:t>
            </w:r>
          </w:p>
        </w:tc>
        <w:tc>
          <w:tcPr>
            <w:tcW w:w="934" w:type="pct"/>
            <w:gridSpan w:val="2"/>
            <w:tcBorders>
              <w:top w:val="single" w:sz="4" w:space="0" w:color="auto"/>
              <w:left w:val="nil"/>
              <w:bottom w:val="nil"/>
              <w:right w:val="nil"/>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Отклонение</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p>
        </w:tc>
        <w:tc>
          <w:tcPr>
            <w:tcW w:w="80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Темп роста,%</w:t>
            </w:r>
          </w:p>
        </w:tc>
      </w:tr>
      <w:tr w:rsidR="001262D3" w:rsidRPr="001262D3" w:rsidTr="001262D3">
        <w:trPr>
          <w:trHeight w:val="405"/>
        </w:trPr>
        <w:tc>
          <w:tcPr>
            <w:tcW w:w="681" w:type="pct"/>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2"/>
                <w:szCs w:val="12"/>
              </w:rPr>
            </w:pP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2"/>
                <w:szCs w:val="12"/>
              </w:rPr>
            </w:pPr>
          </w:p>
        </w:tc>
        <w:tc>
          <w:tcPr>
            <w:tcW w:w="529"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bCs/>
                <w:color w:val="000000"/>
                <w:sz w:val="14"/>
                <w:szCs w:val="12"/>
              </w:rPr>
              <w:t xml:space="preserve"> 2017 год (перв. ред.)</w:t>
            </w:r>
          </w:p>
        </w:tc>
        <w:tc>
          <w:tcPr>
            <w:tcW w:w="529"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2017 год (в дейс</w:t>
            </w:r>
            <w:r w:rsidR="00B934D2">
              <w:rPr>
                <w:rFonts w:ascii="Times New Roman" w:eastAsia="Times New Roman" w:hAnsi="Times New Roman" w:cs="Times New Roman"/>
                <w:color w:val="000000"/>
                <w:sz w:val="14"/>
                <w:szCs w:val="14"/>
              </w:rPr>
              <w:t>т</w:t>
            </w:r>
            <w:r w:rsidRPr="001262D3">
              <w:rPr>
                <w:rFonts w:ascii="Times New Roman" w:eastAsia="Times New Roman" w:hAnsi="Times New Roman" w:cs="Times New Roman"/>
                <w:color w:val="000000"/>
                <w:sz w:val="14"/>
                <w:szCs w:val="14"/>
              </w:rPr>
              <w:t>в.ред.)</w:t>
            </w:r>
          </w:p>
        </w:tc>
        <w:tc>
          <w:tcPr>
            <w:tcW w:w="501"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всего</w:t>
            </w:r>
          </w:p>
        </w:tc>
        <w:tc>
          <w:tcPr>
            <w:tcW w:w="502"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из них</w:t>
            </w:r>
          </w:p>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w:t>
            </w:r>
          </w:p>
        </w:tc>
        <w:tc>
          <w:tcPr>
            <w:tcW w:w="446" w:type="pct"/>
            <w:tcBorders>
              <w:top w:val="single" w:sz="4" w:space="0" w:color="auto"/>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 xml:space="preserve">2018 год </w:t>
            </w:r>
          </w:p>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 xml:space="preserve">от 2017 года </w:t>
            </w:r>
          </w:p>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(перв. ред.)</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года (в дейс</w:t>
            </w:r>
            <w:r w:rsidR="00B934D2">
              <w:rPr>
                <w:rFonts w:ascii="Times New Roman" w:eastAsia="Times New Roman" w:hAnsi="Times New Roman" w:cs="Times New Roman"/>
                <w:color w:val="000000"/>
                <w:sz w:val="14"/>
                <w:szCs w:val="14"/>
              </w:rPr>
              <w:t>т</w:t>
            </w:r>
            <w:r w:rsidRPr="001262D3">
              <w:rPr>
                <w:rFonts w:ascii="Times New Roman" w:eastAsia="Times New Roman" w:hAnsi="Times New Roman" w:cs="Times New Roman"/>
                <w:color w:val="000000"/>
                <w:sz w:val="14"/>
                <w:szCs w:val="14"/>
              </w:rPr>
              <w:t>в.ред.)</w:t>
            </w:r>
          </w:p>
        </w:tc>
        <w:tc>
          <w:tcPr>
            <w:tcW w:w="396" w:type="pct"/>
            <w:gridSpan w:val="2"/>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всего</w:t>
            </w:r>
          </w:p>
        </w:tc>
        <w:tc>
          <w:tcPr>
            <w:tcW w:w="413" w:type="pct"/>
            <w:tcBorders>
              <w:top w:val="single" w:sz="4" w:space="0" w:color="auto"/>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к 2017 году</w:t>
            </w:r>
          </w:p>
        </w:tc>
      </w:tr>
      <w:tr w:rsidR="001262D3" w:rsidRPr="001262D3" w:rsidTr="001262D3">
        <w:trPr>
          <w:trHeight w:val="249"/>
        </w:trPr>
        <w:tc>
          <w:tcPr>
            <w:tcW w:w="681" w:type="pct"/>
            <w:tcBorders>
              <w:top w:val="nil"/>
              <w:left w:val="single" w:sz="4" w:space="0" w:color="auto"/>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А</w:t>
            </w:r>
          </w:p>
        </w:tc>
        <w:tc>
          <w:tcPr>
            <w:tcW w:w="516"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w:t>
            </w:r>
          </w:p>
        </w:tc>
        <w:tc>
          <w:tcPr>
            <w:tcW w:w="529"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w:t>
            </w:r>
          </w:p>
        </w:tc>
        <w:tc>
          <w:tcPr>
            <w:tcW w:w="529"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w:t>
            </w:r>
          </w:p>
        </w:tc>
        <w:tc>
          <w:tcPr>
            <w:tcW w:w="501"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4</w:t>
            </w:r>
          </w:p>
        </w:tc>
        <w:tc>
          <w:tcPr>
            <w:tcW w:w="502"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5</w:t>
            </w:r>
          </w:p>
        </w:tc>
        <w:tc>
          <w:tcPr>
            <w:tcW w:w="446"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6=5-2</w:t>
            </w:r>
          </w:p>
        </w:tc>
        <w:tc>
          <w:tcPr>
            <w:tcW w:w="488"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7=5-3</w:t>
            </w:r>
          </w:p>
        </w:tc>
        <w:tc>
          <w:tcPr>
            <w:tcW w:w="390"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ind w:left="-65" w:right="-89"/>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8=5/2*100</w:t>
            </w:r>
          </w:p>
        </w:tc>
        <w:tc>
          <w:tcPr>
            <w:tcW w:w="419" w:type="pct"/>
            <w:gridSpan w:val="2"/>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9=5/3*100</w:t>
            </w:r>
          </w:p>
        </w:tc>
      </w:tr>
      <w:tr w:rsidR="001262D3" w:rsidRPr="001262D3" w:rsidTr="001262D3">
        <w:trPr>
          <w:trHeight w:val="300"/>
        </w:trPr>
        <w:tc>
          <w:tcPr>
            <w:tcW w:w="681"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Итого</w:t>
            </w:r>
          </w:p>
        </w:tc>
        <w:tc>
          <w:tcPr>
            <w:tcW w:w="516"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972 584,88</w:t>
            </w:r>
          </w:p>
        </w:tc>
        <w:tc>
          <w:tcPr>
            <w:tcW w:w="529"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983 959,28</w:t>
            </w:r>
          </w:p>
        </w:tc>
        <w:tc>
          <w:tcPr>
            <w:tcW w:w="529"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1 098 496,29</w:t>
            </w:r>
          </w:p>
        </w:tc>
        <w:tc>
          <w:tcPr>
            <w:tcW w:w="501"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2 948 568,28</w:t>
            </w:r>
          </w:p>
        </w:tc>
        <w:tc>
          <w:tcPr>
            <w:tcW w:w="502"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1 014 305,30</w:t>
            </w:r>
          </w:p>
        </w:tc>
        <w:tc>
          <w:tcPr>
            <w:tcW w:w="446"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30 346,02</w:t>
            </w:r>
          </w:p>
        </w:tc>
        <w:tc>
          <w:tcPr>
            <w:tcW w:w="488"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-84 190,99</w:t>
            </w:r>
          </w:p>
        </w:tc>
        <w:tc>
          <w:tcPr>
            <w:tcW w:w="390"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103,08</w:t>
            </w:r>
          </w:p>
        </w:tc>
        <w:tc>
          <w:tcPr>
            <w:tcW w:w="419" w:type="pct"/>
            <w:gridSpan w:val="2"/>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0,92</w:t>
            </w:r>
          </w:p>
        </w:tc>
      </w:tr>
      <w:tr w:rsidR="001262D3" w:rsidRPr="001262D3" w:rsidTr="001262D3">
        <w:trPr>
          <w:trHeight w:val="300"/>
        </w:trPr>
        <w:tc>
          <w:tcPr>
            <w:tcW w:w="681"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бюджет города</w:t>
            </w:r>
          </w:p>
        </w:tc>
        <w:tc>
          <w:tcPr>
            <w:tcW w:w="516"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941 349,50</w:t>
            </w:r>
          </w:p>
        </w:tc>
        <w:tc>
          <w:tcPr>
            <w:tcW w:w="529"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972 922,38</w:t>
            </w:r>
          </w:p>
        </w:tc>
        <w:tc>
          <w:tcPr>
            <w:tcW w:w="529"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1 053 096,69</w:t>
            </w:r>
          </w:p>
        </w:tc>
        <w:tc>
          <w:tcPr>
            <w:tcW w:w="501"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2 948 568,28</w:t>
            </w:r>
          </w:p>
        </w:tc>
        <w:tc>
          <w:tcPr>
            <w:tcW w:w="502"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1 014 305,30</w:t>
            </w:r>
          </w:p>
        </w:tc>
        <w:tc>
          <w:tcPr>
            <w:tcW w:w="446"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41 382,92</w:t>
            </w:r>
          </w:p>
        </w:tc>
        <w:tc>
          <w:tcPr>
            <w:tcW w:w="488"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-38 791,39</w:t>
            </w:r>
          </w:p>
        </w:tc>
        <w:tc>
          <w:tcPr>
            <w:tcW w:w="390"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104,25</w:t>
            </w:r>
          </w:p>
        </w:tc>
        <w:tc>
          <w:tcPr>
            <w:tcW w:w="419" w:type="pct"/>
            <w:gridSpan w:val="2"/>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0,96</w:t>
            </w:r>
          </w:p>
        </w:tc>
      </w:tr>
      <w:tr w:rsidR="001262D3" w:rsidRPr="001262D3" w:rsidTr="001262D3">
        <w:trPr>
          <w:trHeight w:val="495"/>
        </w:trPr>
        <w:tc>
          <w:tcPr>
            <w:tcW w:w="681"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средства вышестоящих бюджетов</w:t>
            </w:r>
          </w:p>
        </w:tc>
        <w:tc>
          <w:tcPr>
            <w:tcW w:w="516"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31 235,38</w:t>
            </w:r>
          </w:p>
        </w:tc>
        <w:tc>
          <w:tcPr>
            <w:tcW w:w="529"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11 036,90</w:t>
            </w:r>
          </w:p>
        </w:tc>
        <w:tc>
          <w:tcPr>
            <w:tcW w:w="529"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45 399,60</w:t>
            </w:r>
          </w:p>
        </w:tc>
        <w:tc>
          <w:tcPr>
            <w:tcW w:w="501"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w:t>
            </w:r>
          </w:p>
        </w:tc>
        <w:tc>
          <w:tcPr>
            <w:tcW w:w="502"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w:t>
            </w:r>
          </w:p>
        </w:tc>
        <w:tc>
          <w:tcPr>
            <w:tcW w:w="446"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-11 036,90</w:t>
            </w:r>
          </w:p>
        </w:tc>
        <w:tc>
          <w:tcPr>
            <w:tcW w:w="488"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-45 399,60</w:t>
            </w:r>
          </w:p>
        </w:tc>
        <w:tc>
          <w:tcPr>
            <w:tcW w:w="390"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w:t>
            </w:r>
          </w:p>
        </w:tc>
        <w:tc>
          <w:tcPr>
            <w:tcW w:w="419" w:type="pct"/>
            <w:gridSpan w:val="2"/>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w:t>
            </w:r>
          </w:p>
        </w:tc>
      </w:tr>
    </w:tbl>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По сравнению с первоначальной редакцией бюджета на 2017-2019 годы в трехлетнем периоде Проектом бюджета на 2018-2020 годы ассигнования увеличены на </w:t>
      </w:r>
      <w:r w:rsidRPr="001262D3">
        <w:rPr>
          <w:rFonts w:ascii="Times New Roman" w:eastAsia="Times New Roman" w:hAnsi="Times New Roman" w:cs="Times New Roman"/>
          <w:bCs/>
          <w:sz w:val="28"/>
          <w:szCs w:val="28"/>
        </w:rPr>
        <w:t>77 382,26 тыс. рублей</w:t>
      </w:r>
      <w:r w:rsidRPr="001262D3">
        <w:rPr>
          <w:rFonts w:ascii="Times New Roman" w:eastAsia="Calibri" w:hAnsi="Times New Roman" w:cs="Times New Roman"/>
          <w:sz w:val="28"/>
          <w:szCs w:val="28"/>
          <w:lang w:eastAsia="en-US"/>
        </w:rPr>
        <w:t xml:space="preserve"> или на </w:t>
      </w:r>
      <w:r w:rsidRPr="001262D3">
        <w:rPr>
          <w:rFonts w:ascii="Times New Roman" w:eastAsia="Times New Roman" w:hAnsi="Times New Roman" w:cs="Times New Roman"/>
          <w:bCs/>
          <w:sz w:val="28"/>
          <w:szCs w:val="28"/>
        </w:rPr>
        <w:t>2,7%.</w:t>
      </w:r>
      <w:r w:rsidRPr="001262D3">
        <w:rPr>
          <w:rFonts w:ascii="Times New Roman" w:eastAsia="Calibri" w:hAnsi="Times New Roman" w:cs="Times New Roman"/>
          <w:sz w:val="28"/>
          <w:szCs w:val="28"/>
          <w:lang w:eastAsia="en-US"/>
        </w:rPr>
        <w:t xml:space="preserve">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2018 году по сравнению с 2017 годом в первоначальной редакции бюджета ассигнования увеличиваются на 30 346,02 тыс. рублей или на 3,1% и составят 1 014 305,30 тыс. рублей. По сравнению с 2017 годом в редакции бюджета от 10.10.2017 года объем расходов в 2018 году уменьшается на 84 190,99 тыс. рублей.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Динамика расходов на развитие культуры </w:t>
      </w:r>
      <w:r w:rsidRPr="001262D3">
        <w:rPr>
          <w:rFonts w:ascii="Times New Roman" w:eastAsia="Times New Roman" w:hAnsi="Times New Roman" w:cs="Times New Roman"/>
          <w:sz w:val="28"/>
          <w:szCs w:val="28"/>
        </w:rPr>
        <w:t>за период с 2016 по 2020 годы</w:t>
      </w:r>
      <w:r w:rsidRPr="001262D3">
        <w:rPr>
          <w:rFonts w:ascii="Times New Roman" w:eastAsia="Calibri" w:hAnsi="Times New Roman" w:cs="Times New Roman"/>
          <w:sz w:val="28"/>
          <w:szCs w:val="28"/>
          <w:lang w:eastAsia="en-US"/>
        </w:rPr>
        <w:t xml:space="preserve"> в разрезе видов расходов представлена в Диаграмме 13.</w:t>
      </w:r>
    </w:p>
    <w:p w:rsidR="001262D3" w:rsidRPr="001262D3" w:rsidRDefault="001262D3" w:rsidP="001262D3">
      <w:pPr>
        <w:spacing w:after="0"/>
        <w:ind w:firstLine="709"/>
        <w:jc w:val="right"/>
        <w:rPr>
          <w:rFonts w:ascii="Times New Roman" w:eastAsia="Calibri" w:hAnsi="Times New Roman" w:cs="Times New Roman"/>
          <w:sz w:val="24"/>
          <w:szCs w:val="20"/>
          <w:lang w:eastAsia="en-US"/>
        </w:rPr>
      </w:pPr>
      <w:r w:rsidRPr="001262D3">
        <w:rPr>
          <w:rFonts w:ascii="Times New Roman" w:eastAsia="Calibri" w:hAnsi="Times New Roman" w:cs="Times New Roman"/>
          <w:sz w:val="24"/>
          <w:szCs w:val="20"/>
          <w:lang w:eastAsia="en-US"/>
        </w:rPr>
        <w:t>Диаграмма 13</w:t>
      </w:r>
    </w:p>
    <w:p w:rsidR="001262D3" w:rsidRPr="001262D3" w:rsidRDefault="001262D3" w:rsidP="001262D3">
      <w:pPr>
        <w:spacing w:after="0"/>
        <w:ind w:firstLine="709"/>
        <w:jc w:val="right"/>
        <w:rPr>
          <w:rFonts w:ascii="Times New Roman" w:eastAsia="Calibri" w:hAnsi="Times New Roman" w:cs="Times New Roman"/>
          <w:sz w:val="24"/>
          <w:szCs w:val="20"/>
          <w:lang w:eastAsia="en-US"/>
        </w:rPr>
      </w:pPr>
      <w:r w:rsidRPr="001262D3">
        <w:rPr>
          <w:rFonts w:ascii="Times New Roman" w:eastAsia="Calibri" w:hAnsi="Times New Roman" w:cs="Times New Roman"/>
          <w:sz w:val="24"/>
          <w:szCs w:val="20"/>
          <w:lang w:eastAsia="en-US"/>
        </w:rPr>
        <w:t>тыс. руб.</w:t>
      </w:r>
    </w:p>
    <w:p w:rsidR="001262D3" w:rsidRPr="001262D3" w:rsidRDefault="001262D3" w:rsidP="001262D3">
      <w:pPr>
        <w:spacing w:after="0" w:line="240" w:lineRule="auto"/>
        <w:jc w:val="both"/>
        <w:rPr>
          <w:rFonts w:ascii="Times New Roman" w:eastAsia="Times New Roman" w:hAnsi="Times New Roman" w:cs="Times New Roman"/>
          <w:bCs/>
          <w:sz w:val="28"/>
          <w:szCs w:val="28"/>
        </w:rPr>
      </w:pPr>
      <w:r w:rsidRPr="001262D3">
        <w:rPr>
          <w:rFonts w:ascii="Courier New" w:eastAsia="Times New Roman" w:hAnsi="Courier New" w:cs="Courier New"/>
          <w:noProof/>
          <w:sz w:val="20"/>
          <w:szCs w:val="20"/>
        </w:rPr>
        <mc:AlternateContent>
          <mc:Choice Requires="wps">
            <w:drawing>
              <wp:anchor distT="0" distB="0" distL="114300" distR="114300" simplePos="0" relativeHeight="251685888" behindDoc="0" locked="0" layoutInCell="1" allowOverlap="1" wp14:anchorId="62B96A7D" wp14:editId="7E371CA4">
                <wp:simplePos x="0" y="0"/>
                <wp:positionH relativeFrom="column">
                  <wp:posOffset>2620010</wp:posOffset>
                </wp:positionH>
                <wp:positionV relativeFrom="paragraph">
                  <wp:posOffset>216535</wp:posOffset>
                </wp:positionV>
                <wp:extent cx="1071245" cy="214630"/>
                <wp:effectExtent l="0" t="0" r="0" b="0"/>
                <wp:wrapNone/>
                <wp:docPr id="101" name="Поле 1"/>
                <wp:cNvGraphicFramePr/>
                <a:graphic xmlns:a="http://schemas.openxmlformats.org/drawingml/2006/main">
                  <a:graphicData uri="http://schemas.microsoft.com/office/word/2010/wordprocessingShape">
                    <wps:wsp>
                      <wps:cNvSpPr txBox="1"/>
                      <wps:spPr>
                        <a:xfrm>
                          <a:off x="0" y="0"/>
                          <a:ext cx="1071245" cy="214630"/>
                        </a:xfrm>
                        <a:prstGeom prst="rect">
                          <a:avLst/>
                        </a:prstGeom>
                      </wps:spPr>
                      <wps:txbx>
                        <w:txbxContent>
                          <w:p w:rsidR="00E6132B" w:rsidRDefault="00E6132B" w:rsidP="001262D3">
                            <w:pPr>
                              <w:pStyle w:val="ae"/>
                              <w:spacing w:before="0" w:beforeAutospacing="0" w:after="0" w:afterAutospacing="0"/>
                            </w:pPr>
                            <w:r>
                              <w:rPr>
                                <w:rFonts w:eastAsia="+mn-ea"/>
                                <w:b/>
                                <w:bCs/>
                                <w:sz w:val="18"/>
                                <w:szCs w:val="18"/>
                              </w:rPr>
                              <w:t>1 014 305,30</w:t>
                            </w:r>
                          </w:p>
                        </w:txbxContent>
                      </wps:txbx>
                      <wps:bodyPr vertOverflow="clip" wrap="none" rtlCol="0"/>
                    </wps:wsp>
                  </a:graphicData>
                </a:graphic>
              </wp:anchor>
            </w:drawing>
          </mc:Choice>
          <mc:Fallback>
            <w:pict>
              <v:shape id="_x0000_s1036" type="#_x0000_t202" style="position:absolute;left:0;text-align:left;margin-left:206.3pt;margin-top:17.05pt;width:84.35pt;height:16.9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" filled="f" stroked="f">
                <v:textbox>
                  <w:txbxContent>
                    <w:p w:rsidR="00E6132B" w:rsidRDefault="00E6132B" w:rsidP="001262D3">
                      <w:pPr>
                        <w:pStyle w:val="ae"/>
                        <w:spacing w:before="0" w:beforeAutospacing="0" w:after="0" w:afterAutospacing="0"/>
                      </w:pPr>
                      <w:r>
                        <w:rPr>
                          <w:rFonts w:eastAsia="+mn-ea"/>
                          <w:b/>
                          <w:bCs/>
                          <w:sz w:val="18"/>
                          <w:szCs w:val="18"/>
                        </w:rPr>
                        <w:t>1 014 305,30</w:t>
                      </w:r>
                    </w:p>
                  </w:txbxContent>
                </v:textbox>
              </v:shape>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88960" behindDoc="0" locked="0" layoutInCell="1" allowOverlap="1" wp14:anchorId="2352BA9D" wp14:editId="37CDD641">
                <wp:simplePos x="0" y="0"/>
                <wp:positionH relativeFrom="column">
                  <wp:posOffset>4380230</wp:posOffset>
                </wp:positionH>
                <wp:positionV relativeFrom="paragraph">
                  <wp:posOffset>210185</wp:posOffset>
                </wp:positionV>
                <wp:extent cx="1071245" cy="214630"/>
                <wp:effectExtent l="0" t="0" r="0" b="0"/>
                <wp:wrapNone/>
                <wp:docPr id="104" name="Поле 1"/>
                <wp:cNvGraphicFramePr/>
                <a:graphic xmlns:a="http://schemas.openxmlformats.org/drawingml/2006/main">
                  <a:graphicData uri="http://schemas.microsoft.com/office/word/2010/wordprocessingShape">
                    <wps:wsp>
                      <wps:cNvSpPr txBox="1"/>
                      <wps:spPr>
                        <a:xfrm>
                          <a:off x="0" y="0"/>
                          <a:ext cx="1071245" cy="214630"/>
                        </a:xfrm>
                        <a:prstGeom prst="rect">
                          <a:avLst/>
                        </a:prstGeom>
                      </wps:spPr>
                      <wps:txbx>
                        <w:txbxContent>
                          <w:p w:rsidR="00E6132B" w:rsidRDefault="00E6132B" w:rsidP="001262D3">
                            <w:pPr>
                              <w:pStyle w:val="ae"/>
                              <w:spacing w:before="0" w:beforeAutospacing="0" w:after="0" w:afterAutospacing="0"/>
                            </w:pPr>
                            <w:r>
                              <w:rPr>
                                <w:rFonts w:eastAsia="+mn-ea"/>
                                <w:b/>
                                <w:bCs/>
                                <w:sz w:val="18"/>
                                <w:szCs w:val="18"/>
                              </w:rPr>
                              <w:t>987 131,49</w:t>
                            </w:r>
                          </w:p>
                        </w:txbxContent>
                      </wps:txbx>
                      <wps:bodyPr vertOverflow="clip" wrap="none" rtlCol="0"/>
                    </wps:wsp>
                  </a:graphicData>
                </a:graphic>
              </wp:anchor>
            </w:drawing>
          </mc:Choice>
          <mc:Fallback>
            <w:pict>
              <v:shape id="_x0000_s1037" type="#_x0000_t202" style="position:absolute;left:0;text-align:left;margin-left:344.9pt;margin-top:16.55pt;width:84.35pt;height:16.9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" filled="f" stroked="f">
                <v:textbox>
                  <w:txbxContent>
                    <w:p w:rsidR="00E6132B" w:rsidRDefault="00E6132B" w:rsidP="001262D3">
                      <w:pPr>
                        <w:pStyle w:val="ae"/>
                        <w:spacing w:before="0" w:beforeAutospacing="0" w:after="0" w:afterAutospacing="0"/>
                      </w:pPr>
                      <w:r>
                        <w:rPr>
                          <w:rFonts w:eastAsia="+mn-ea"/>
                          <w:b/>
                          <w:bCs/>
                          <w:sz w:val="18"/>
                          <w:szCs w:val="18"/>
                        </w:rPr>
                        <w:t>987 131,49</w:t>
                      </w:r>
                    </w:p>
                  </w:txbxContent>
                </v:textbox>
              </v:shape>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87936" behindDoc="0" locked="0" layoutInCell="1" allowOverlap="1" wp14:anchorId="6EA13E72" wp14:editId="3AE59C84">
                <wp:simplePos x="0" y="0"/>
                <wp:positionH relativeFrom="column">
                  <wp:posOffset>3548380</wp:posOffset>
                </wp:positionH>
                <wp:positionV relativeFrom="paragraph">
                  <wp:posOffset>196215</wp:posOffset>
                </wp:positionV>
                <wp:extent cx="1071245" cy="214630"/>
                <wp:effectExtent l="0" t="0" r="0" b="0"/>
                <wp:wrapNone/>
                <wp:docPr id="103" name="Поле 1"/>
                <wp:cNvGraphicFramePr/>
                <a:graphic xmlns:a="http://schemas.openxmlformats.org/drawingml/2006/main">
                  <a:graphicData uri="http://schemas.microsoft.com/office/word/2010/wordprocessingShape">
                    <wps:wsp>
                      <wps:cNvSpPr txBox="1"/>
                      <wps:spPr>
                        <a:xfrm>
                          <a:off x="0" y="0"/>
                          <a:ext cx="1071245" cy="214630"/>
                        </a:xfrm>
                        <a:prstGeom prst="rect">
                          <a:avLst/>
                        </a:prstGeom>
                      </wps:spPr>
                      <wps:txbx>
                        <w:txbxContent>
                          <w:p w:rsidR="00E6132B" w:rsidRDefault="00E6132B" w:rsidP="001262D3">
                            <w:pPr>
                              <w:pStyle w:val="ae"/>
                              <w:spacing w:before="0" w:beforeAutospacing="0" w:after="0" w:afterAutospacing="0"/>
                            </w:pPr>
                            <w:r>
                              <w:rPr>
                                <w:rFonts w:eastAsia="+mn-ea"/>
                                <w:b/>
                                <w:bCs/>
                                <w:sz w:val="18"/>
                                <w:szCs w:val="18"/>
                              </w:rPr>
                              <w:t>947 131,49</w:t>
                            </w:r>
                          </w:p>
                        </w:txbxContent>
                      </wps:txbx>
                      <wps:bodyPr vertOverflow="clip" wrap="none" rtlCol="0"/>
                    </wps:wsp>
                  </a:graphicData>
                </a:graphic>
              </wp:anchor>
            </w:drawing>
          </mc:Choice>
          <mc:Fallback>
            <w:pict>
              <v:shape id="_x0000_s1038" type="#_x0000_t202" style="position:absolute;left:0;text-align:left;margin-left:279.4pt;margin-top:15.45pt;width:84.35pt;height:16.9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" filled="f" stroked="f">
                <v:textbox>
                  <w:txbxContent>
                    <w:p w:rsidR="00E6132B" w:rsidRDefault="00E6132B" w:rsidP="001262D3">
                      <w:pPr>
                        <w:pStyle w:val="ae"/>
                        <w:spacing w:before="0" w:beforeAutospacing="0" w:after="0" w:afterAutospacing="0"/>
                      </w:pPr>
                      <w:r>
                        <w:rPr>
                          <w:rFonts w:eastAsia="+mn-ea"/>
                          <w:b/>
                          <w:bCs/>
                          <w:sz w:val="18"/>
                          <w:szCs w:val="18"/>
                        </w:rPr>
                        <w:t>947 131,49</w:t>
                      </w:r>
                    </w:p>
                  </w:txbxContent>
                </v:textbox>
              </v:shape>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86912" behindDoc="0" locked="0" layoutInCell="1" allowOverlap="1" wp14:anchorId="15B24C99" wp14:editId="7431387C">
                <wp:simplePos x="0" y="0"/>
                <wp:positionH relativeFrom="column">
                  <wp:posOffset>825500</wp:posOffset>
                </wp:positionH>
                <wp:positionV relativeFrom="paragraph">
                  <wp:posOffset>217170</wp:posOffset>
                </wp:positionV>
                <wp:extent cx="1071245" cy="214630"/>
                <wp:effectExtent l="0" t="0" r="0" b="0"/>
                <wp:wrapNone/>
                <wp:docPr id="102" name="Поле 1"/>
                <wp:cNvGraphicFramePr/>
                <a:graphic xmlns:a="http://schemas.openxmlformats.org/drawingml/2006/main">
                  <a:graphicData uri="http://schemas.microsoft.com/office/word/2010/wordprocessingShape">
                    <wps:wsp>
                      <wps:cNvSpPr txBox="1"/>
                      <wps:spPr>
                        <a:xfrm>
                          <a:off x="0" y="0"/>
                          <a:ext cx="1071245" cy="214630"/>
                        </a:xfrm>
                        <a:prstGeom prst="rect">
                          <a:avLst/>
                        </a:prstGeom>
                      </wps:spPr>
                      <wps:txbx>
                        <w:txbxContent>
                          <w:p w:rsidR="00E6132B" w:rsidRDefault="00E6132B" w:rsidP="001262D3">
                            <w:pPr>
                              <w:pStyle w:val="ae"/>
                              <w:spacing w:before="0" w:beforeAutospacing="0" w:after="0" w:afterAutospacing="0"/>
                            </w:pPr>
                            <w:r>
                              <w:rPr>
                                <w:rFonts w:eastAsia="+mn-ea"/>
                                <w:b/>
                                <w:bCs/>
                                <w:sz w:val="18"/>
                                <w:szCs w:val="18"/>
                              </w:rPr>
                              <w:t>972 584,88</w:t>
                            </w:r>
                          </w:p>
                        </w:txbxContent>
                      </wps:txbx>
                      <wps:bodyPr vertOverflow="clip" wrap="none" rtlCol="0"/>
                    </wps:wsp>
                  </a:graphicData>
                </a:graphic>
              </wp:anchor>
            </w:drawing>
          </mc:Choice>
          <mc:Fallback>
            <w:pict>
              <v:shape id="_x0000_s1039" type="#_x0000_t202" style="position:absolute;left:0;text-align:left;margin-left:65pt;margin-top:17.1pt;width:84.35pt;height:16.9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" filled="f" stroked="f">
                <v:textbox>
                  <w:txbxContent>
                    <w:p w:rsidR="00E6132B" w:rsidRDefault="00E6132B" w:rsidP="001262D3">
                      <w:pPr>
                        <w:pStyle w:val="ae"/>
                        <w:spacing w:before="0" w:beforeAutospacing="0" w:after="0" w:afterAutospacing="0"/>
                      </w:pPr>
                      <w:r>
                        <w:rPr>
                          <w:rFonts w:eastAsia="+mn-ea"/>
                          <w:b/>
                          <w:bCs/>
                          <w:sz w:val="18"/>
                          <w:szCs w:val="18"/>
                        </w:rPr>
                        <w:t>972 584,88</w:t>
                      </w:r>
                    </w:p>
                  </w:txbxContent>
                </v:textbox>
              </v:shape>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84864" behindDoc="0" locked="0" layoutInCell="1" allowOverlap="1" wp14:anchorId="1F50E203" wp14:editId="7CFB5564">
                <wp:simplePos x="0" y="0"/>
                <wp:positionH relativeFrom="column">
                  <wp:posOffset>1692275</wp:posOffset>
                </wp:positionH>
                <wp:positionV relativeFrom="paragraph">
                  <wp:posOffset>217170</wp:posOffset>
                </wp:positionV>
                <wp:extent cx="1071245" cy="214630"/>
                <wp:effectExtent l="0" t="0" r="0" b="0"/>
                <wp:wrapNone/>
                <wp:docPr id="100" name="Поле 1"/>
                <wp:cNvGraphicFramePr/>
                <a:graphic xmlns:a="http://schemas.openxmlformats.org/drawingml/2006/main">
                  <a:graphicData uri="http://schemas.microsoft.com/office/word/2010/wordprocessingShape">
                    <wps:wsp>
                      <wps:cNvSpPr txBox="1"/>
                      <wps:spPr>
                        <a:xfrm>
                          <a:off x="0" y="0"/>
                          <a:ext cx="1071245" cy="214630"/>
                        </a:xfrm>
                        <a:prstGeom prst="rect">
                          <a:avLst/>
                        </a:prstGeom>
                      </wps:spPr>
                      <wps:txbx>
                        <w:txbxContent>
                          <w:p w:rsidR="00E6132B" w:rsidRDefault="00E6132B" w:rsidP="001262D3">
                            <w:pPr>
                              <w:pStyle w:val="ae"/>
                              <w:spacing w:before="0" w:beforeAutospacing="0" w:after="0" w:afterAutospacing="0"/>
                            </w:pPr>
                            <w:r>
                              <w:rPr>
                                <w:b/>
                                <w:bCs/>
                                <w:sz w:val="18"/>
                                <w:szCs w:val="18"/>
                              </w:rPr>
                              <w:t>983 959,28</w:t>
                            </w:r>
                          </w:p>
                        </w:txbxContent>
                      </wps:txbx>
                      <wps:bodyPr vertOverflow="clip" wrap="none" rtlCol="0"/>
                    </wps:wsp>
                  </a:graphicData>
                </a:graphic>
              </wp:anchor>
            </w:drawing>
          </mc:Choice>
          <mc:Fallback>
            <w:pict>
              <v:shape id="_x0000_s1040" type="#_x0000_t202" style="position:absolute;left:0;text-align:left;margin-left:133.25pt;margin-top:17.1pt;width:84.35pt;height:16.9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" filled="f" stroked="f">
                <v:textbox>
                  <w:txbxContent>
                    <w:p w:rsidR="00E6132B" w:rsidRDefault="00E6132B" w:rsidP="001262D3">
                      <w:pPr>
                        <w:pStyle w:val="ae"/>
                        <w:spacing w:before="0" w:beforeAutospacing="0" w:after="0" w:afterAutospacing="0"/>
                      </w:pPr>
                      <w:r>
                        <w:rPr>
                          <w:b/>
                          <w:bCs/>
                          <w:sz w:val="18"/>
                          <w:szCs w:val="18"/>
                        </w:rPr>
                        <w:t>983 959,28</w:t>
                      </w:r>
                    </w:p>
                  </w:txbxContent>
                </v:textbox>
              </v:shape>
            </w:pict>
          </mc:Fallback>
        </mc:AlternateContent>
      </w:r>
      <w:r w:rsidRPr="001262D3">
        <w:rPr>
          <w:rFonts w:ascii="Courier New" w:eastAsia="Times New Roman" w:hAnsi="Courier New" w:cs="Courier New"/>
          <w:noProof/>
          <w:sz w:val="20"/>
          <w:szCs w:val="20"/>
        </w:rPr>
        <w:drawing>
          <wp:inline distT="0" distB="0" distL="0" distR="0" wp14:anchorId="5107E865" wp14:editId="376B4954">
            <wp:extent cx="5964072" cy="27432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lastRenderedPageBreak/>
        <w:t>По сравнению с 2017 годом (в перв. ред.) капитальные расходы увеличены на 23 341,35 тыс. рублей и предусмотрены в объеме 63 400,41 тыс. рублей.</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xml:space="preserve">В рамках адресной инвестиционной программы запланированы расходы в сумме 4 520,00 тыс. рублей </w:t>
      </w:r>
      <w:r w:rsidRPr="001262D3">
        <w:rPr>
          <w:rFonts w:ascii="Times New Roman" w:eastAsia="Calibri" w:hAnsi="Times New Roman" w:cs="Times New Roman"/>
          <w:sz w:val="28"/>
          <w:szCs w:val="28"/>
          <w:lang w:eastAsia="en-US"/>
        </w:rPr>
        <w:t>на реконструкцию Дворца культуры «Свердловский» с устройством наружного лифта.</w:t>
      </w:r>
      <w:r w:rsidRPr="001262D3">
        <w:rPr>
          <w:rFonts w:ascii="Times New Roman" w:eastAsia="Times New Roman" w:hAnsi="Times New Roman" w:cs="Times New Roman"/>
          <w:bCs/>
          <w:sz w:val="28"/>
          <w:szCs w:val="28"/>
        </w:rPr>
        <w:t xml:space="preserve"> </w:t>
      </w:r>
    </w:p>
    <w:p w:rsidR="001262D3" w:rsidRPr="001262D3" w:rsidRDefault="001262D3" w:rsidP="001262D3">
      <w:pPr>
        <w:tabs>
          <w:tab w:val="left" w:pos="0"/>
        </w:tabs>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2015-2016 годах был реализован проект модернизации библиотек. Всего в рамках указанного проекта за счет сре</w:t>
      </w:r>
      <w:proofErr w:type="gramStart"/>
      <w:r w:rsidRPr="001262D3">
        <w:rPr>
          <w:rFonts w:ascii="Times New Roman" w:eastAsia="Calibri" w:hAnsi="Times New Roman" w:cs="Times New Roman"/>
          <w:sz w:val="28"/>
          <w:szCs w:val="28"/>
          <w:lang w:eastAsia="en-US"/>
        </w:rPr>
        <w:t>дств кр</w:t>
      </w:r>
      <w:proofErr w:type="gramEnd"/>
      <w:r w:rsidRPr="001262D3">
        <w:rPr>
          <w:rFonts w:ascii="Times New Roman" w:eastAsia="Calibri" w:hAnsi="Times New Roman" w:cs="Times New Roman"/>
          <w:sz w:val="28"/>
          <w:szCs w:val="28"/>
          <w:lang w:eastAsia="en-US"/>
        </w:rPr>
        <w:t xml:space="preserve">ая и собственных средств бюджета города было отремонтировано и оснащено 4 библиотеки. </w:t>
      </w:r>
    </w:p>
    <w:p w:rsidR="001262D3" w:rsidRPr="001262D3" w:rsidRDefault="001262D3" w:rsidP="001262D3">
      <w:pPr>
        <w:tabs>
          <w:tab w:val="left" w:pos="0"/>
        </w:tabs>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результате модернизации количество посещений и книговыдачи увеличилось в 2 раза.</w:t>
      </w:r>
    </w:p>
    <w:p w:rsidR="001262D3" w:rsidRPr="001262D3" w:rsidRDefault="001262D3" w:rsidP="001262D3">
      <w:pPr>
        <w:tabs>
          <w:tab w:val="left" w:pos="0"/>
        </w:tabs>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2017 году с участием сре</w:t>
      </w:r>
      <w:proofErr w:type="gramStart"/>
      <w:r w:rsidRPr="001262D3">
        <w:rPr>
          <w:rFonts w:ascii="Times New Roman" w:eastAsia="Calibri" w:hAnsi="Times New Roman" w:cs="Times New Roman"/>
          <w:sz w:val="28"/>
          <w:szCs w:val="28"/>
          <w:lang w:eastAsia="en-US"/>
        </w:rPr>
        <w:t>дств кр</w:t>
      </w:r>
      <w:proofErr w:type="gramEnd"/>
      <w:r w:rsidRPr="001262D3">
        <w:rPr>
          <w:rFonts w:ascii="Times New Roman" w:eastAsia="Calibri" w:hAnsi="Times New Roman" w:cs="Times New Roman"/>
          <w:sz w:val="28"/>
          <w:szCs w:val="28"/>
          <w:lang w:eastAsia="en-US"/>
        </w:rPr>
        <w:t>ая проводится модернизация библиотеки им. М. Пришвина. Стоимость проекта модернизации библиотеки 16 478,64 тыс. рублей.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2018 году на модернизацию центральной городской библиотеки МБУК «ЦБС взрослого населения им. А.М. Горького» планируется направить 36 000,00 тыс. рублей.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2020 году планируется также модернизировать еще 2 библиотеки на сумму 40 000,00 тыс. рублей, в том числе:</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им. Паустовского </w:t>
      </w:r>
      <w:r w:rsidRPr="001262D3">
        <w:rPr>
          <w:rFonts w:ascii="Times New Roman" w:eastAsia="Calibri" w:hAnsi="Times New Roman" w:cs="Times New Roman"/>
          <w:sz w:val="28"/>
          <w:szCs w:val="28"/>
          <w:lang w:eastAsia="en-US"/>
        </w:rPr>
        <w:t>– 20 000,00 тыс. рублей;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им. Ленинского комсомола</w:t>
      </w:r>
      <w:r w:rsidRPr="001262D3">
        <w:rPr>
          <w:rFonts w:ascii="Times New Roman" w:eastAsia="Calibri" w:hAnsi="Times New Roman" w:cs="Times New Roman"/>
          <w:sz w:val="28"/>
          <w:szCs w:val="28"/>
          <w:lang w:eastAsia="en-US"/>
        </w:rPr>
        <w:t>– 20 000,00 тыс. рублей.</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В рамках нового мероприятия, направленного на сохранение объектов культурного наследия, предусмотрены капитальные расходы в объеме 14 007,70 тыс. рублей, их них:</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- 10 347,00 тыс. рублей на реставрацию фасада здания МБУ </w:t>
      </w:r>
      <w:proofErr w:type="gramStart"/>
      <w:r w:rsidRPr="001262D3">
        <w:rPr>
          <w:rFonts w:ascii="Times New Roman" w:eastAsia="Calibri" w:hAnsi="Times New Roman" w:cs="Times New Roman"/>
          <w:sz w:val="28"/>
          <w:szCs w:val="28"/>
          <w:lang w:eastAsia="en-US"/>
        </w:rPr>
        <w:t>ДО</w:t>
      </w:r>
      <w:proofErr w:type="gramEnd"/>
      <w:r w:rsidRPr="001262D3">
        <w:rPr>
          <w:rFonts w:ascii="Times New Roman" w:eastAsia="Calibri" w:hAnsi="Times New Roman" w:cs="Times New Roman"/>
          <w:sz w:val="28"/>
          <w:szCs w:val="28"/>
          <w:lang w:eastAsia="en-US"/>
        </w:rPr>
        <w:t xml:space="preserve"> «Детская музыкальная школа №1»;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- 3 660,70 тыс. рублей выполнению работ по водоотведению и устранению предписаний надзорных органов в МБУК «Музей-усадьба В.И. Сурикова».</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На приобретение звукового оборудования, одежды сцены для МАУ «Дворец культуры имени 1 Мая» и музыкальных инструментов для учреждений дополнительного образования в 2018 году предусмотрено 4 872,71 тыс. рублей.</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xml:space="preserve">Кроме этого, на 2018 год выделено </w:t>
      </w:r>
      <w:r w:rsidRPr="001262D3">
        <w:rPr>
          <w:rFonts w:ascii="Times New Roman" w:eastAsia="Calibri" w:hAnsi="Times New Roman" w:cs="Times New Roman"/>
          <w:sz w:val="28"/>
          <w:szCs w:val="28"/>
          <w:lang w:eastAsia="en-US"/>
        </w:rPr>
        <w:t>4 000,00 тыс. рублей на оплату работ по ремонту фасада здания и выполнение ремонтных работ ограждающих конструкций здания МАУ «Городской дворец культуры «Кировский», выполненных в 2017 году.</w:t>
      </w:r>
    </w:p>
    <w:p w:rsidR="001262D3" w:rsidRPr="001262D3" w:rsidRDefault="001262D3" w:rsidP="001262D3">
      <w:pPr>
        <w:spacing w:after="0" w:line="240" w:lineRule="auto"/>
        <w:jc w:val="both"/>
        <w:rPr>
          <w:rFonts w:ascii="Times New Roman" w:eastAsia="Calibri" w:hAnsi="Times New Roman" w:cs="Times New Roman"/>
          <w:sz w:val="20"/>
          <w:szCs w:val="20"/>
          <w:lang w:eastAsia="en-US"/>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Текущие расходы на 2018 год запланированы в сумме 950 904,89 тыс. рублей, с увеличением к 2017 году на 7 004,67 тыс. рублей или на 0,7%.</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Наибольший удельный вес в текущих расходах составляют расходы на содержание 39-ти муниципальных учреждений отрасли и Главного управления культуры (904 702,14 тыс. рублей или 95,1%) и проведение событийных массовых мероприятий и мероприятий, направленных на выявление талантов и одаренных детей (35 774,30 тыс. рублей или 3,8%).</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Кроме этого, текущие расходы предусмотрены на комплектование </w:t>
      </w:r>
      <w:r w:rsidRPr="001262D3">
        <w:rPr>
          <w:rFonts w:ascii="Times New Roman" w:eastAsia="Times New Roman" w:hAnsi="Times New Roman" w:cs="Times New Roman"/>
          <w:sz w:val="28"/>
          <w:szCs w:val="28"/>
        </w:rPr>
        <w:lastRenderedPageBreak/>
        <w:t xml:space="preserve">библиотечных фондов, реставрацию музейных предметов из фондов муниципальных музеев, участие муниципальных творческих коллективов в международных и всероссийских и фестивалях, ежемесячную стимулирующую персональную выплату за профессиональное мастерство работникам  муниципальных учреждений культуры, выплату трех профессиональных премий в сфере культуры города Красноярска. </w:t>
      </w:r>
    </w:p>
    <w:p w:rsidR="001262D3" w:rsidRPr="001262D3" w:rsidRDefault="001262D3" w:rsidP="001262D3">
      <w:pPr>
        <w:spacing w:after="0" w:line="240" w:lineRule="auto"/>
        <w:ind w:firstLine="709"/>
        <w:jc w:val="both"/>
        <w:rPr>
          <w:rFonts w:ascii="Times New Roman" w:eastAsia="Times New Roman" w:hAnsi="Times New Roman" w:cs="Times New Roman"/>
          <w:bCs/>
          <w:color w:val="000000" w:themeColor="text1"/>
          <w:sz w:val="28"/>
          <w:szCs w:val="28"/>
        </w:rPr>
      </w:pPr>
      <w:r w:rsidRPr="001262D3">
        <w:rPr>
          <w:rFonts w:ascii="Times New Roman" w:eastAsia="Times New Roman" w:hAnsi="Times New Roman" w:cs="Times New Roman"/>
          <w:bCs/>
          <w:sz w:val="28"/>
          <w:szCs w:val="28"/>
        </w:rPr>
        <w:t xml:space="preserve">Увеличение текущих расходов в 2018 году связано </w:t>
      </w:r>
      <w:r w:rsidRPr="001262D3">
        <w:rPr>
          <w:rFonts w:ascii="Times New Roman" w:eastAsia="Times New Roman" w:hAnsi="Times New Roman" w:cs="Times New Roman"/>
          <w:bCs/>
          <w:color w:val="000000" w:themeColor="text1"/>
          <w:sz w:val="28"/>
          <w:szCs w:val="28"/>
        </w:rPr>
        <w:t xml:space="preserve">с выделением дополнительных средств на содержание учреждений отрасли (устранение предписаний надзорных органов, обеспечение вневедомственной охраны и др.) и проведение культурно-массовых мероприятий (Зимний </w:t>
      </w:r>
      <w:proofErr w:type="spellStart"/>
      <w:r w:rsidRPr="001262D3">
        <w:rPr>
          <w:rFonts w:ascii="Times New Roman" w:eastAsia="Times New Roman" w:hAnsi="Times New Roman" w:cs="Times New Roman"/>
          <w:bCs/>
          <w:color w:val="000000" w:themeColor="text1"/>
          <w:sz w:val="28"/>
          <w:szCs w:val="28"/>
        </w:rPr>
        <w:t>Суриковский</w:t>
      </w:r>
      <w:proofErr w:type="spellEnd"/>
      <w:r w:rsidRPr="001262D3">
        <w:rPr>
          <w:rFonts w:ascii="Times New Roman" w:eastAsia="Times New Roman" w:hAnsi="Times New Roman" w:cs="Times New Roman"/>
          <w:bCs/>
          <w:color w:val="000000" w:themeColor="text1"/>
          <w:sz w:val="28"/>
          <w:szCs w:val="28"/>
        </w:rPr>
        <w:t xml:space="preserve"> фестиваль, фестиваль камерной музыки «Сибирь – Европа»).</w:t>
      </w:r>
    </w:p>
    <w:p w:rsidR="001262D3" w:rsidRPr="001262D3" w:rsidRDefault="001262D3" w:rsidP="001262D3">
      <w:pPr>
        <w:spacing w:after="0" w:line="240" w:lineRule="auto"/>
        <w:ind w:firstLine="709"/>
        <w:jc w:val="both"/>
        <w:rPr>
          <w:rFonts w:ascii="Times New Roman" w:eastAsia="Times New Roman" w:hAnsi="Times New Roman" w:cs="Times New Roman"/>
          <w:bCs/>
          <w:sz w:val="20"/>
          <w:szCs w:val="20"/>
        </w:rPr>
      </w:pPr>
    </w:p>
    <w:p w:rsidR="001262D3" w:rsidRPr="001262D3" w:rsidRDefault="001262D3" w:rsidP="001262D3">
      <w:pPr>
        <w:autoSpaceDE w:val="0"/>
        <w:autoSpaceDN w:val="0"/>
        <w:adjustRightInd w:val="0"/>
        <w:spacing w:after="0" w:line="240" w:lineRule="auto"/>
        <w:ind w:firstLine="540"/>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В рамках программных расходов к 2020 году планируется:</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провести модернизацию 3-х муниципальных библиотек;</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провести капитальный ремонт 2-ух объектов культурного наследия;</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Courier New"/>
          <w:sz w:val="28"/>
          <w:szCs w:val="28"/>
        </w:rPr>
        <w:t>-</w:t>
      </w:r>
      <w:r w:rsidRPr="001262D3">
        <w:rPr>
          <w:rFonts w:ascii="Times New Roman" w:eastAsia="Times New Roman" w:hAnsi="Times New Roman" w:cs="Times New Roman"/>
          <w:sz w:val="28"/>
          <w:szCs w:val="28"/>
        </w:rPr>
        <w:t> повысить</w:t>
      </w:r>
      <w:r w:rsidRPr="001262D3">
        <w:rPr>
          <w:rFonts w:ascii="Times New Roman" w:eastAsia="Times New Roman" w:hAnsi="Times New Roman" w:cs="Courier New"/>
          <w:sz w:val="28"/>
          <w:szCs w:val="28"/>
        </w:rPr>
        <w:t xml:space="preserve"> уровень удовлетворенности населения качеством предоставляемых услуг в сфере культуры с 98% в 2017 году до 100% к 2019 году.</w:t>
      </w:r>
    </w:p>
    <w:p w:rsidR="001262D3" w:rsidRPr="001262D3" w:rsidRDefault="001262D3" w:rsidP="001262D3">
      <w:pPr>
        <w:widowControl w:val="0"/>
        <w:spacing w:after="0" w:line="240" w:lineRule="auto"/>
        <w:rPr>
          <w:rFonts w:ascii="Courier New" w:eastAsia="Times New Roman" w:hAnsi="Courier New" w:cs="Courier New"/>
          <w:sz w:val="28"/>
          <w:szCs w:val="20"/>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35" w:name="_Toc499996230"/>
      <w:r w:rsidRPr="001262D3">
        <w:rPr>
          <w:rFonts w:ascii="Times New Roman" w:eastAsia="Times New Roman" w:hAnsi="Times New Roman" w:cs="Times New Roman"/>
          <w:b/>
          <w:bCs/>
          <w:i/>
          <w:iCs/>
          <w:kern w:val="32"/>
          <w:sz w:val="28"/>
          <w:szCs w:val="32"/>
        </w:rPr>
        <w:t>4.3.1.5.Развитие физической культуры, спорта и туризма в городе Красноярске</w:t>
      </w:r>
      <w:bookmarkEnd w:id="35"/>
    </w:p>
    <w:p w:rsidR="001262D3" w:rsidRPr="001262D3" w:rsidRDefault="001262D3" w:rsidP="001262D3">
      <w:pPr>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xml:space="preserve">Бюджетные назначения на расходы по </w:t>
      </w:r>
      <w:r w:rsidRPr="001262D3">
        <w:rPr>
          <w:rFonts w:ascii="Times New Roman" w:eastAsia="Times New Roman" w:hAnsi="Times New Roman" w:cs="Times New Roman"/>
          <w:sz w:val="28"/>
          <w:szCs w:val="20"/>
        </w:rPr>
        <w:t xml:space="preserve">физической культуре и спорту на </w:t>
      </w:r>
      <w:r w:rsidRPr="001262D3">
        <w:rPr>
          <w:rFonts w:ascii="Times New Roman" w:eastAsia="Times New Roman" w:hAnsi="Times New Roman" w:cs="Times New Roman"/>
          <w:sz w:val="28"/>
          <w:szCs w:val="28"/>
        </w:rPr>
        <w:t xml:space="preserve">2018-2020 годы предусмотрены </w:t>
      </w:r>
      <w:r w:rsidRPr="001262D3">
        <w:rPr>
          <w:rFonts w:ascii="Times New Roman" w:eastAsia="Calibri" w:hAnsi="Times New Roman" w:cs="Times New Roman"/>
          <w:sz w:val="28"/>
          <w:szCs w:val="28"/>
          <w:lang w:eastAsia="en-US"/>
        </w:rPr>
        <w:t>в сумме 3 553 407,35</w:t>
      </w:r>
      <w:r w:rsidRPr="001262D3">
        <w:rPr>
          <w:rFonts w:ascii="Times New Roman" w:eastAsia="Calibri" w:hAnsi="Times New Roman" w:cs="Times New Roman"/>
          <w:b/>
          <w:sz w:val="28"/>
          <w:szCs w:val="28"/>
          <w:lang w:eastAsia="en-US"/>
        </w:rPr>
        <w:t xml:space="preserve"> </w:t>
      </w:r>
      <w:r w:rsidRPr="001262D3">
        <w:rPr>
          <w:rFonts w:ascii="Times New Roman" w:eastAsia="Calibri" w:hAnsi="Times New Roman" w:cs="Times New Roman"/>
          <w:sz w:val="28"/>
          <w:szCs w:val="28"/>
          <w:lang w:eastAsia="en-US"/>
        </w:rPr>
        <w:t>тыс. рублей,  в том числе за счет:</w:t>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r w:rsidRPr="001262D3">
        <w:rPr>
          <w:rFonts w:ascii="Times New Roman" w:eastAsia="Calibri" w:hAnsi="Times New Roman" w:cs="Times New Roman"/>
          <w:sz w:val="28"/>
          <w:szCs w:val="28"/>
          <w:lang w:eastAsia="en-US"/>
        </w:rPr>
        <w:t>- средств бюджета города – 3 479 331,95 тыс. рублей (</w:t>
      </w:r>
      <w:r w:rsidRPr="001262D3">
        <w:rPr>
          <w:rFonts w:ascii="Times New Roman" w:eastAsia="Calibri" w:hAnsi="Times New Roman" w:cs="Times New Roman"/>
          <w:color w:val="000000"/>
          <w:sz w:val="28"/>
          <w:szCs w:val="28"/>
          <w:lang w:eastAsia="en-US"/>
        </w:rPr>
        <w:t>98,0 %);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субсидии краевого бюджета</w:t>
      </w:r>
      <w:r w:rsidRPr="001262D3">
        <w:rPr>
          <w:rFonts w:ascii="Calibri" w:eastAsia="Calibri" w:hAnsi="Calibri" w:cs="Times New Roman"/>
          <w:lang w:eastAsia="en-US"/>
        </w:rPr>
        <w:t xml:space="preserve"> </w:t>
      </w:r>
      <w:r w:rsidRPr="001262D3">
        <w:rPr>
          <w:rFonts w:ascii="Times New Roman" w:eastAsia="Calibri" w:hAnsi="Times New Roman" w:cs="Times New Roman"/>
          <w:sz w:val="28"/>
          <w:szCs w:val="28"/>
          <w:lang w:eastAsia="en-US"/>
        </w:rPr>
        <w:t xml:space="preserve">на организацию отдыха детей в оздоровительных лагерях – 74 075,40 тыс. рублей (2,09%). </w:t>
      </w:r>
    </w:p>
    <w:p w:rsidR="001262D3" w:rsidRPr="001262D3" w:rsidRDefault="001262D3" w:rsidP="001262D3">
      <w:pPr>
        <w:spacing w:after="0" w:line="240" w:lineRule="auto"/>
        <w:ind w:firstLine="709"/>
        <w:jc w:val="both"/>
        <w:rPr>
          <w:rFonts w:ascii="Times New Roman" w:eastAsia="Calibri" w:hAnsi="Times New Roman" w:cs="Times New Roman"/>
          <w:sz w:val="20"/>
          <w:szCs w:val="20"/>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Средства планируется направить на организацию и проведение спортивно-массовых мероприятий, организацию дополнительного образования в сфере физкультуры и спорта, реализацию программ спортивной подготовки, укрепление инфраструктуры физической культуры и спорта, в том числе в рамках подготовки к проведению Универсиады 2019 года.</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городе функционирует 19 учреждений дополнительного образования </w:t>
      </w:r>
      <w:r w:rsidRPr="001262D3">
        <w:rPr>
          <w:rFonts w:ascii="Times New Roman" w:eastAsia="Calibri" w:hAnsi="Times New Roman" w:cs="Times New Roman"/>
          <w:color w:val="000000"/>
          <w:sz w:val="28"/>
          <w:szCs w:val="28"/>
          <w:lang w:eastAsia="en-US"/>
        </w:rPr>
        <w:t xml:space="preserve">(50 видов спорта), </w:t>
      </w:r>
      <w:r w:rsidRPr="001262D3">
        <w:rPr>
          <w:rFonts w:ascii="Times New Roman" w:eastAsia="Calibri" w:hAnsi="Times New Roman" w:cs="Times New Roman"/>
          <w:sz w:val="28"/>
          <w:szCs w:val="28"/>
          <w:lang w:eastAsia="en-US"/>
        </w:rPr>
        <w:t>деятельность которых координирует Главное управление по физической культуре, спорту и туризму администрации города Красноярска. Учебно-тренировочный процесс проходят 12 690 чел., среди них 5 164 спортсменов-разрядников.</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0"/>
        </w:rPr>
      </w:pPr>
      <w:proofErr w:type="gramStart"/>
      <w:r w:rsidRPr="001262D3">
        <w:rPr>
          <w:rFonts w:ascii="Times New Roman" w:eastAsia="Times New Roman" w:hAnsi="Times New Roman" w:cs="Times New Roman"/>
          <w:sz w:val="28"/>
          <w:szCs w:val="20"/>
        </w:rPr>
        <w:t>В 2018 году будет действовать 23 муниципальных учреждения, из них 14 автономных.</w:t>
      </w:r>
      <w:proofErr w:type="gramEnd"/>
      <w:r w:rsidRPr="001262D3">
        <w:rPr>
          <w:rFonts w:ascii="Times New Roman" w:eastAsia="Times New Roman" w:hAnsi="Times New Roman" w:cs="Times New Roman"/>
          <w:sz w:val="28"/>
          <w:szCs w:val="20"/>
        </w:rPr>
        <w:t xml:space="preserve"> По сравнению с 2017 годом количество учреждений уменьшилось на 1 единицу, в связи с объединением 2-х муниципальных автономных учреждений. </w:t>
      </w:r>
    </w:p>
    <w:p w:rsidR="001262D3" w:rsidRPr="001262D3" w:rsidRDefault="001262D3" w:rsidP="001262D3">
      <w:pPr>
        <w:spacing w:after="0" w:line="240" w:lineRule="auto"/>
        <w:ind w:firstLine="709"/>
        <w:jc w:val="both"/>
        <w:rPr>
          <w:rFonts w:ascii="Times New Roman" w:eastAsia="Calibri" w:hAnsi="Times New Roman" w:cs="Times New Roman"/>
          <w:sz w:val="20"/>
          <w:szCs w:val="20"/>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Динамика объемов финансирования по физической культуре и спорту за период </w:t>
      </w:r>
      <w:r w:rsidRPr="001262D3">
        <w:rPr>
          <w:rFonts w:ascii="Times New Roman" w:eastAsia="Times New Roman" w:hAnsi="Times New Roman" w:cs="Times New Roman"/>
          <w:sz w:val="28"/>
          <w:szCs w:val="28"/>
        </w:rPr>
        <w:t>2016-2020 годов</w:t>
      </w:r>
      <w:r w:rsidRPr="001262D3">
        <w:rPr>
          <w:rFonts w:ascii="Times New Roman" w:eastAsia="Calibri" w:hAnsi="Times New Roman" w:cs="Times New Roman"/>
          <w:sz w:val="28"/>
          <w:szCs w:val="28"/>
          <w:lang w:eastAsia="en-US"/>
        </w:rPr>
        <w:t xml:space="preserve"> представлено в  Таблице 24.</w:t>
      </w:r>
    </w:p>
    <w:p w:rsidR="001262D3" w:rsidRPr="001262D3" w:rsidRDefault="001262D3" w:rsidP="001262D3">
      <w:pPr>
        <w:spacing w:after="0" w:line="240" w:lineRule="auto"/>
        <w:ind w:firstLine="709"/>
        <w:jc w:val="right"/>
        <w:rPr>
          <w:rFonts w:ascii="Times New Roman" w:eastAsia="Calibri" w:hAnsi="Times New Roman" w:cs="Times New Roman"/>
          <w:b/>
          <w:sz w:val="24"/>
          <w:szCs w:val="24"/>
          <w:lang w:eastAsia="en-US"/>
        </w:rPr>
      </w:pPr>
      <w:r w:rsidRPr="001262D3">
        <w:rPr>
          <w:rFonts w:ascii="Times New Roman" w:eastAsia="Calibri" w:hAnsi="Times New Roman" w:cs="Times New Roman"/>
          <w:sz w:val="24"/>
          <w:szCs w:val="24"/>
          <w:lang w:eastAsia="en-US"/>
        </w:rPr>
        <w:lastRenderedPageBreak/>
        <w:t>Таблица  24</w:t>
      </w:r>
    </w:p>
    <w:p w:rsidR="001262D3" w:rsidRPr="001262D3" w:rsidRDefault="001262D3" w:rsidP="001262D3">
      <w:pPr>
        <w:spacing w:after="0" w:line="240" w:lineRule="auto"/>
        <w:ind w:firstLine="709"/>
        <w:jc w:val="right"/>
        <w:rPr>
          <w:rFonts w:ascii="Times New Roman" w:eastAsia="Calibri" w:hAnsi="Times New Roman" w:cs="Times New Roman"/>
          <w:sz w:val="24"/>
          <w:szCs w:val="24"/>
          <w:lang w:eastAsia="en-US"/>
        </w:rPr>
      </w:pPr>
      <w:r w:rsidRPr="001262D3">
        <w:rPr>
          <w:rFonts w:ascii="Times New Roman" w:eastAsia="Calibri" w:hAnsi="Times New Roman" w:cs="Times New Roman"/>
          <w:sz w:val="24"/>
          <w:szCs w:val="24"/>
          <w:lang w:eastAsia="en-US"/>
        </w:rPr>
        <w:t>тыс. руб.</w:t>
      </w:r>
    </w:p>
    <w:tbl>
      <w:tblPr>
        <w:tblW w:w="5000" w:type="pct"/>
        <w:tblLayout w:type="fixed"/>
        <w:tblLook w:val="04A0" w:firstRow="1" w:lastRow="0" w:firstColumn="1" w:lastColumn="0" w:noHBand="0" w:noVBand="1"/>
      </w:tblPr>
      <w:tblGrid>
        <w:gridCol w:w="951"/>
        <w:gridCol w:w="990"/>
        <w:gridCol w:w="990"/>
        <w:gridCol w:w="989"/>
        <w:gridCol w:w="989"/>
        <w:gridCol w:w="989"/>
        <w:gridCol w:w="989"/>
        <w:gridCol w:w="989"/>
        <w:gridCol w:w="989"/>
        <w:gridCol w:w="989"/>
      </w:tblGrid>
      <w:tr w:rsidR="001262D3" w:rsidRPr="001262D3" w:rsidTr="001262D3">
        <w:trPr>
          <w:trHeight w:val="405"/>
        </w:trPr>
        <w:tc>
          <w:tcPr>
            <w:tcW w:w="4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Расходы</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2016 год</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(отчет)</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2017 год</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2"/>
              </w:rPr>
              <w:t>(перв. ред.)</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2017 год (действ</w:t>
            </w:r>
            <w:proofErr w:type="gramStart"/>
            <w:r w:rsidRPr="001262D3">
              <w:rPr>
                <w:rFonts w:ascii="Times New Roman" w:eastAsia="Times New Roman" w:hAnsi="Times New Roman" w:cs="Times New Roman"/>
                <w:bCs/>
                <w:color w:val="000000"/>
                <w:sz w:val="14"/>
                <w:szCs w:val="12"/>
              </w:rPr>
              <w:t>.</w:t>
            </w:r>
            <w:proofErr w:type="gramEnd"/>
            <w:r w:rsidRPr="001262D3">
              <w:rPr>
                <w:rFonts w:ascii="Times New Roman" w:eastAsia="Times New Roman" w:hAnsi="Times New Roman" w:cs="Times New Roman"/>
                <w:bCs/>
                <w:color w:val="000000"/>
                <w:sz w:val="14"/>
                <w:szCs w:val="12"/>
              </w:rPr>
              <w:t xml:space="preserve"> </w:t>
            </w:r>
            <w:proofErr w:type="gramStart"/>
            <w:r w:rsidRPr="001262D3">
              <w:rPr>
                <w:rFonts w:ascii="Times New Roman" w:eastAsia="Times New Roman" w:hAnsi="Times New Roman" w:cs="Times New Roman"/>
                <w:bCs/>
                <w:color w:val="000000"/>
                <w:sz w:val="14"/>
                <w:szCs w:val="12"/>
              </w:rPr>
              <w:t>р</w:t>
            </w:r>
            <w:proofErr w:type="gramEnd"/>
            <w:r w:rsidRPr="001262D3">
              <w:rPr>
                <w:rFonts w:ascii="Times New Roman" w:eastAsia="Times New Roman" w:hAnsi="Times New Roman" w:cs="Times New Roman"/>
                <w:bCs/>
                <w:color w:val="000000"/>
                <w:sz w:val="14"/>
                <w:szCs w:val="12"/>
              </w:rPr>
              <w:t>ед.)</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2"/>
              </w:rPr>
            </w:pPr>
            <w:r w:rsidRPr="001262D3">
              <w:rPr>
                <w:rFonts w:ascii="Times New Roman" w:eastAsia="Times New Roman" w:hAnsi="Times New Roman" w:cs="Times New Roman"/>
                <w:bCs/>
                <w:color w:val="000000"/>
                <w:sz w:val="14"/>
                <w:szCs w:val="12"/>
              </w:rPr>
              <w:t>Бюджет на 2018-2020 годы</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2"/>
              </w:rPr>
              <w:t>(проект)</w:t>
            </w:r>
          </w:p>
        </w:tc>
        <w:tc>
          <w:tcPr>
            <w:tcW w:w="445" w:type="pct"/>
            <w:gridSpan w:val="2"/>
            <w:tcBorders>
              <w:top w:val="single" w:sz="4" w:space="0" w:color="auto"/>
              <w:left w:val="nil"/>
              <w:bottom w:val="nil"/>
              <w:right w:val="nil"/>
            </w:tcBorders>
            <w:vAlign w:val="center"/>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Отклонение</w:t>
            </w:r>
          </w:p>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p>
        </w:tc>
        <w:tc>
          <w:tcPr>
            <w:tcW w:w="445" w:type="pct"/>
            <w:gridSpan w:val="2"/>
            <w:tcBorders>
              <w:top w:val="single" w:sz="4" w:space="0" w:color="auto"/>
              <w:left w:val="single" w:sz="4" w:space="0" w:color="auto"/>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bCs/>
                <w:color w:val="000000"/>
                <w:sz w:val="14"/>
                <w:szCs w:val="14"/>
              </w:rPr>
            </w:pPr>
            <w:r w:rsidRPr="001262D3">
              <w:rPr>
                <w:rFonts w:ascii="Times New Roman" w:eastAsia="Times New Roman" w:hAnsi="Times New Roman" w:cs="Times New Roman"/>
                <w:bCs/>
                <w:color w:val="000000"/>
                <w:sz w:val="14"/>
                <w:szCs w:val="14"/>
              </w:rPr>
              <w:t>Темп роста,%</w:t>
            </w:r>
          </w:p>
        </w:tc>
      </w:tr>
      <w:tr w:rsidR="001262D3" w:rsidRPr="001262D3" w:rsidTr="001262D3">
        <w:trPr>
          <w:trHeight w:val="405"/>
        </w:trPr>
        <w:tc>
          <w:tcPr>
            <w:tcW w:w="427" w:type="pct"/>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2"/>
                <w:szCs w:val="12"/>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2"/>
                <w:szCs w:val="12"/>
              </w:rPr>
            </w:pP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2017 год</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2017 год</w:t>
            </w:r>
          </w:p>
        </w:tc>
        <w:tc>
          <w:tcPr>
            <w:tcW w:w="445"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всего</w:t>
            </w: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из них</w:t>
            </w:r>
          </w:p>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 (перв. ред.)</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 (действ</w:t>
            </w:r>
            <w:proofErr w:type="gramStart"/>
            <w:r w:rsidRPr="001262D3">
              <w:rPr>
                <w:rFonts w:ascii="Times New Roman" w:eastAsia="Times New Roman" w:hAnsi="Times New Roman" w:cs="Times New Roman"/>
                <w:color w:val="000000"/>
                <w:sz w:val="14"/>
                <w:szCs w:val="14"/>
              </w:rPr>
              <w:t>.</w:t>
            </w:r>
            <w:proofErr w:type="gramEnd"/>
            <w:r w:rsidRPr="001262D3">
              <w:rPr>
                <w:rFonts w:ascii="Times New Roman" w:eastAsia="Times New Roman" w:hAnsi="Times New Roman" w:cs="Times New Roman"/>
                <w:color w:val="000000"/>
                <w:sz w:val="14"/>
                <w:szCs w:val="14"/>
              </w:rPr>
              <w:t xml:space="preserve"> </w:t>
            </w:r>
            <w:proofErr w:type="gramStart"/>
            <w:r w:rsidRPr="001262D3">
              <w:rPr>
                <w:rFonts w:ascii="Times New Roman" w:eastAsia="Times New Roman" w:hAnsi="Times New Roman" w:cs="Times New Roman"/>
                <w:color w:val="000000"/>
                <w:sz w:val="14"/>
                <w:szCs w:val="14"/>
              </w:rPr>
              <w:t>р</w:t>
            </w:r>
            <w:proofErr w:type="gramEnd"/>
            <w:r w:rsidRPr="001262D3">
              <w:rPr>
                <w:rFonts w:ascii="Times New Roman" w:eastAsia="Times New Roman" w:hAnsi="Times New Roman" w:cs="Times New Roman"/>
                <w:color w:val="000000"/>
                <w:sz w:val="14"/>
                <w:szCs w:val="14"/>
              </w:rPr>
              <w:t>ед.)</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 (перв. ред.)</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2018 год от 2017 год (действ</w:t>
            </w:r>
            <w:proofErr w:type="gramStart"/>
            <w:r w:rsidRPr="001262D3">
              <w:rPr>
                <w:rFonts w:ascii="Times New Roman" w:eastAsia="Times New Roman" w:hAnsi="Times New Roman" w:cs="Times New Roman"/>
                <w:color w:val="000000"/>
                <w:sz w:val="14"/>
                <w:szCs w:val="14"/>
              </w:rPr>
              <w:t>.</w:t>
            </w:r>
            <w:proofErr w:type="gramEnd"/>
            <w:r w:rsidRPr="001262D3">
              <w:rPr>
                <w:rFonts w:ascii="Times New Roman" w:eastAsia="Times New Roman" w:hAnsi="Times New Roman" w:cs="Times New Roman"/>
                <w:color w:val="000000"/>
                <w:sz w:val="14"/>
                <w:szCs w:val="14"/>
              </w:rPr>
              <w:t xml:space="preserve"> </w:t>
            </w:r>
            <w:proofErr w:type="gramStart"/>
            <w:r w:rsidRPr="001262D3">
              <w:rPr>
                <w:rFonts w:ascii="Times New Roman" w:eastAsia="Times New Roman" w:hAnsi="Times New Roman" w:cs="Times New Roman"/>
                <w:color w:val="000000"/>
                <w:sz w:val="14"/>
                <w:szCs w:val="14"/>
              </w:rPr>
              <w:t>р</w:t>
            </w:r>
            <w:proofErr w:type="gramEnd"/>
            <w:r w:rsidRPr="001262D3">
              <w:rPr>
                <w:rFonts w:ascii="Times New Roman" w:eastAsia="Times New Roman" w:hAnsi="Times New Roman" w:cs="Times New Roman"/>
                <w:color w:val="000000"/>
                <w:sz w:val="14"/>
                <w:szCs w:val="14"/>
              </w:rPr>
              <w:t>ед.)</w:t>
            </w:r>
          </w:p>
        </w:tc>
      </w:tr>
      <w:tr w:rsidR="001262D3" w:rsidRPr="001262D3" w:rsidTr="001262D3">
        <w:trPr>
          <w:trHeight w:val="204"/>
        </w:trPr>
        <w:tc>
          <w:tcPr>
            <w:tcW w:w="427" w:type="pct"/>
            <w:tcBorders>
              <w:top w:val="nil"/>
              <w:left w:val="single" w:sz="4" w:space="0" w:color="auto"/>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А</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w:t>
            </w:r>
          </w:p>
        </w:tc>
        <w:tc>
          <w:tcPr>
            <w:tcW w:w="445" w:type="pct"/>
            <w:tcBorders>
              <w:top w:val="nil"/>
              <w:left w:val="single" w:sz="4" w:space="0" w:color="auto"/>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4</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5</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6=5-2</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8=5-3</w:t>
            </w:r>
          </w:p>
        </w:tc>
        <w:tc>
          <w:tcPr>
            <w:tcW w:w="445" w:type="pct"/>
            <w:tcBorders>
              <w:top w:val="nil"/>
              <w:left w:val="nil"/>
              <w:bottom w:val="single" w:sz="4" w:space="0" w:color="auto"/>
              <w:right w:val="single" w:sz="4" w:space="0" w:color="auto"/>
            </w:tcBorders>
            <w:shd w:val="clear" w:color="auto" w:fill="auto"/>
            <w:hideMark/>
          </w:tcPr>
          <w:p w:rsidR="001262D3" w:rsidRPr="001262D3" w:rsidRDefault="001262D3" w:rsidP="001262D3">
            <w:pPr>
              <w:spacing w:after="0" w:line="240" w:lineRule="auto"/>
              <w:ind w:left="-65" w:right="-89"/>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9=5/2*100</w:t>
            </w:r>
          </w:p>
        </w:tc>
        <w:tc>
          <w:tcPr>
            <w:tcW w:w="445" w:type="pct"/>
            <w:tcBorders>
              <w:top w:val="single" w:sz="4" w:space="0" w:color="auto"/>
              <w:left w:val="nil"/>
              <w:bottom w:val="single" w:sz="4" w:space="0" w:color="auto"/>
              <w:right w:val="single" w:sz="4" w:space="0" w:color="auto"/>
            </w:tcBorders>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11=5/3*100</w:t>
            </w:r>
          </w:p>
        </w:tc>
      </w:tr>
      <w:tr w:rsidR="001262D3" w:rsidRPr="001262D3" w:rsidTr="001262D3">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Итого</w:t>
            </w: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1 333 910,45</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1 145 547,52</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1 249 982,42</w:t>
            </w:r>
          </w:p>
        </w:tc>
        <w:tc>
          <w:tcPr>
            <w:tcW w:w="445" w:type="pct"/>
            <w:tcBorders>
              <w:top w:val="nil"/>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3 553 407,35</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1 251 479,41</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105 931,89</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1 496,99</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109,25</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b/>
                <w:bCs/>
                <w:color w:val="000000"/>
                <w:sz w:val="14"/>
                <w:szCs w:val="14"/>
              </w:rPr>
            </w:pPr>
            <w:r w:rsidRPr="001262D3">
              <w:rPr>
                <w:rFonts w:ascii="Times New Roman" w:eastAsia="Times New Roman" w:hAnsi="Times New Roman" w:cs="Times New Roman"/>
                <w:b/>
                <w:bCs/>
                <w:color w:val="000000"/>
                <w:sz w:val="14"/>
                <w:szCs w:val="14"/>
              </w:rPr>
              <w:t>100,12</w:t>
            </w:r>
          </w:p>
        </w:tc>
      </w:tr>
      <w:tr w:rsidR="001262D3" w:rsidRPr="001262D3" w:rsidTr="001262D3">
        <w:trPr>
          <w:trHeight w:val="300"/>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бюджет города</w:t>
            </w: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1 276 740,16</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1 124 904,12</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1 189 836,68</w:t>
            </w:r>
          </w:p>
        </w:tc>
        <w:tc>
          <w:tcPr>
            <w:tcW w:w="445" w:type="pct"/>
            <w:tcBorders>
              <w:top w:val="nil"/>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3 479 331,95</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1 226 787,61</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101 883,49</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36 950,93</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109,06</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103,11</w:t>
            </w:r>
          </w:p>
        </w:tc>
      </w:tr>
      <w:tr w:rsidR="001262D3" w:rsidRPr="001262D3" w:rsidTr="001262D3">
        <w:trPr>
          <w:trHeight w:val="495"/>
        </w:trPr>
        <w:tc>
          <w:tcPr>
            <w:tcW w:w="427" w:type="pct"/>
            <w:tcBorders>
              <w:top w:val="nil"/>
              <w:left w:val="single" w:sz="4" w:space="0" w:color="auto"/>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both"/>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средства вышестоящих бюджетов</w:t>
            </w:r>
          </w:p>
        </w:tc>
        <w:tc>
          <w:tcPr>
            <w:tcW w:w="445" w:type="pct"/>
            <w:tcBorders>
              <w:top w:val="nil"/>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57 170,29</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20 643,40</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60 145,74</w:t>
            </w:r>
          </w:p>
        </w:tc>
        <w:tc>
          <w:tcPr>
            <w:tcW w:w="445" w:type="pct"/>
            <w:tcBorders>
              <w:top w:val="nil"/>
              <w:left w:val="single" w:sz="4" w:space="0" w:color="auto"/>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74 075,40</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24 691,80</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4 048,40</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rPr>
            </w:pPr>
            <w:r w:rsidRPr="001262D3">
              <w:rPr>
                <w:rFonts w:ascii="Times New Roman" w:eastAsia="Times New Roman" w:hAnsi="Times New Roman" w:cs="Times New Roman"/>
                <w:color w:val="000000"/>
                <w:sz w:val="14"/>
                <w:szCs w:val="14"/>
              </w:rPr>
              <w:t>-35 453,94</w:t>
            </w:r>
          </w:p>
        </w:tc>
        <w:tc>
          <w:tcPr>
            <w:tcW w:w="445" w:type="pct"/>
            <w:tcBorders>
              <w:top w:val="nil"/>
              <w:left w:val="nil"/>
              <w:bottom w:val="single" w:sz="4" w:space="0" w:color="auto"/>
              <w:right w:val="single" w:sz="4" w:space="0" w:color="auto"/>
            </w:tcBorders>
            <w:shd w:val="clear" w:color="auto" w:fill="auto"/>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119,62</w:t>
            </w:r>
          </w:p>
        </w:tc>
        <w:tc>
          <w:tcPr>
            <w:tcW w:w="445" w:type="pct"/>
            <w:tcBorders>
              <w:top w:val="single" w:sz="4" w:space="0" w:color="auto"/>
              <w:left w:val="nil"/>
              <w:bottom w:val="single" w:sz="4" w:space="0" w:color="auto"/>
              <w:right w:val="single" w:sz="4" w:space="0" w:color="auto"/>
            </w:tcBorders>
            <w:vAlign w:val="center"/>
          </w:tcPr>
          <w:p w:rsidR="001262D3" w:rsidRPr="001262D3" w:rsidRDefault="001262D3" w:rsidP="001262D3">
            <w:pPr>
              <w:spacing w:after="0" w:line="240" w:lineRule="auto"/>
              <w:jc w:val="center"/>
              <w:rPr>
                <w:rFonts w:ascii="Times New Roman" w:eastAsia="Times New Roman" w:hAnsi="Times New Roman" w:cs="Times New Roman"/>
                <w:color w:val="000000"/>
                <w:sz w:val="14"/>
                <w:szCs w:val="14"/>
                <w:highlight w:val="yellow"/>
              </w:rPr>
            </w:pPr>
            <w:r w:rsidRPr="001262D3">
              <w:rPr>
                <w:rFonts w:ascii="Times New Roman" w:eastAsia="Times New Roman" w:hAnsi="Times New Roman" w:cs="Times New Roman"/>
                <w:color w:val="000000"/>
                <w:sz w:val="14"/>
                <w:szCs w:val="14"/>
              </w:rPr>
              <w:t>41,06</w:t>
            </w:r>
          </w:p>
        </w:tc>
      </w:tr>
    </w:tbl>
    <w:p w:rsidR="001262D3" w:rsidRPr="001262D3" w:rsidRDefault="001262D3" w:rsidP="001262D3">
      <w:pPr>
        <w:spacing w:after="0" w:line="240" w:lineRule="auto"/>
        <w:ind w:firstLine="709"/>
        <w:jc w:val="both"/>
        <w:rPr>
          <w:rFonts w:ascii="Times New Roman" w:eastAsia="Calibri" w:hAnsi="Times New Roman" w:cs="Times New Roman"/>
          <w:sz w:val="20"/>
          <w:szCs w:val="20"/>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 сравнению с первоначальной редакцией бюджета в 3-х летнем периоде 2018 - 2020 годы Проектом бюджета ассигнования увеличены на 142 713,05 тыс. рублей или на 4,2%.</w:t>
      </w:r>
    </w:p>
    <w:p w:rsidR="001262D3" w:rsidRPr="001262D3" w:rsidRDefault="001262D3" w:rsidP="001262D3">
      <w:pPr>
        <w:spacing w:after="0" w:line="240" w:lineRule="auto"/>
        <w:ind w:firstLine="709"/>
        <w:jc w:val="both"/>
        <w:rPr>
          <w:rFonts w:ascii="Times New Roman" w:eastAsia="Calibri" w:hAnsi="Times New Roman" w:cs="Times New Roman"/>
          <w:sz w:val="20"/>
          <w:szCs w:val="20"/>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2018 году по сравнению с 2017 годом (в перв. ред.) ассигнования увеличиваются на 105 931,89 тыс. рублей и составят 1 251 479,41 тыс. рублей.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Динамика расходов </w:t>
      </w:r>
      <w:r w:rsidRPr="001262D3">
        <w:rPr>
          <w:rFonts w:ascii="Times New Roman" w:eastAsia="Calibri" w:hAnsi="Times New Roman" w:cs="Times New Roman"/>
          <w:sz w:val="28"/>
          <w:szCs w:val="28"/>
          <w:lang w:eastAsia="en-US"/>
        </w:rPr>
        <w:t xml:space="preserve">по физической культуре и спорту </w:t>
      </w:r>
      <w:r w:rsidRPr="001262D3">
        <w:rPr>
          <w:rFonts w:ascii="Times New Roman" w:eastAsia="Times New Roman" w:hAnsi="Times New Roman" w:cs="Times New Roman"/>
          <w:sz w:val="28"/>
          <w:szCs w:val="28"/>
        </w:rPr>
        <w:t xml:space="preserve">за период с 2016 по 2020 годы </w:t>
      </w:r>
      <w:r w:rsidRPr="001262D3">
        <w:rPr>
          <w:rFonts w:ascii="Times New Roman" w:eastAsia="Calibri" w:hAnsi="Times New Roman" w:cs="Times New Roman"/>
          <w:sz w:val="28"/>
          <w:szCs w:val="28"/>
          <w:lang w:eastAsia="en-US"/>
        </w:rPr>
        <w:t xml:space="preserve">в разрезе видов расходов </w:t>
      </w:r>
      <w:r w:rsidRPr="001262D3">
        <w:rPr>
          <w:rFonts w:ascii="Times New Roman" w:eastAsia="Times New Roman" w:hAnsi="Times New Roman" w:cs="Times New Roman"/>
          <w:sz w:val="28"/>
          <w:szCs w:val="28"/>
        </w:rPr>
        <w:t>представлена в Диаграмме 14.</w:t>
      </w:r>
    </w:p>
    <w:p w:rsidR="001262D3" w:rsidRPr="001262D3" w:rsidRDefault="001262D3" w:rsidP="001262D3">
      <w:pPr>
        <w:spacing w:after="0" w:line="240" w:lineRule="auto"/>
        <w:jc w:val="right"/>
        <w:rPr>
          <w:rFonts w:ascii="Times New Roman" w:eastAsia="Calibri" w:hAnsi="Times New Roman" w:cs="Times New Roman"/>
          <w:sz w:val="24"/>
          <w:szCs w:val="24"/>
          <w:lang w:eastAsia="en-US"/>
        </w:rPr>
      </w:pPr>
      <w:r w:rsidRPr="001262D3">
        <w:rPr>
          <w:rFonts w:ascii="Times New Roman" w:eastAsia="Calibri" w:hAnsi="Times New Roman" w:cs="Times New Roman"/>
          <w:sz w:val="24"/>
          <w:szCs w:val="24"/>
          <w:lang w:eastAsia="en-US"/>
        </w:rPr>
        <w:t>Диаграмма 14</w:t>
      </w:r>
    </w:p>
    <w:p w:rsidR="001262D3" w:rsidRPr="001262D3" w:rsidRDefault="001262D3" w:rsidP="001262D3">
      <w:pPr>
        <w:spacing w:after="0" w:line="240" w:lineRule="auto"/>
        <w:jc w:val="right"/>
        <w:rPr>
          <w:rFonts w:ascii="Times New Roman" w:eastAsia="Calibri" w:hAnsi="Times New Roman" w:cs="Times New Roman"/>
          <w:sz w:val="24"/>
          <w:szCs w:val="24"/>
          <w:lang w:eastAsia="en-US"/>
        </w:rPr>
      </w:pPr>
      <w:r w:rsidRPr="001262D3">
        <w:rPr>
          <w:rFonts w:ascii="Times New Roman" w:eastAsia="Calibri" w:hAnsi="Times New Roman" w:cs="Times New Roman"/>
          <w:sz w:val="24"/>
          <w:szCs w:val="24"/>
          <w:lang w:eastAsia="en-US"/>
        </w:rPr>
        <w:t>тыс. руб.</w:t>
      </w:r>
    </w:p>
    <w:p w:rsidR="001262D3" w:rsidRPr="001262D3" w:rsidRDefault="001262D3" w:rsidP="001262D3">
      <w:pPr>
        <w:spacing w:after="0" w:line="240" w:lineRule="auto"/>
        <w:jc w:val="both"/>
        <w:rPr>
          <w:rFonts w:ascii="Times New Roman" w:eastAsia="Calibri" w:hAnsi="Times New Roman" w:cs="Times New Roman"/>
          <w:sz w:val="28"/>
          <w:szCs w:val="28"/>
          <w:lang w:eastAsia="en-US"/>
        </w:rPr>
      </w:pPr>
      <w:r w:rsidRPr="001262D3">
        <w:rPr>
          <w:rFonts w:ascii="Times New Roman" w:eastAsia="Calibri" w:hAnsi="Times New Roman" w:cs="Times New Roman"/>
          <w:b/>
          <w:i/>
          <w:noProof/>
          <w:sz w:val="20"/>
          <w:szCs w:val="20"/>
          <w:highlight w:val="yellow"/>
        </w:rPr>
        <mc:AlternateContent>
          <mc:Choice Requires="wps">
            <w:drawing>
              <wp:anchor distT="0" distB="0" distL="114300" distR="114300" simplePos="0" relativeHeight="251675648" behindDoc="0" locked="0" layoutInCell="1" allowOverlap="1" wp14:anchorId="29E8DECE" wp14:editId="65B83CA8">
                <wp:simplePos x="0" y="0"/>
                <wp:positionH relativeFrom="column">
                  <wp:posOffset>786765</wp:posOffset>
                </wp:positionH>
                <wp:positionV relativeFrom="paragraph">
                  <wp:posOffset>85090</wp:posOffset>
                </wp:positionV>
                <wp:extent cx="546100" cy="120650"/>
                <wp:effectExtent l="0" t="0" r="0" b="0"/>
                <wp:wrapNone/>
                <wp:docPr id="46" name="Прямоугольник 46"/>
                <wp:cNvGraphicFramePr/>
                <a:graphic xmlns:a="http://schemas.openxmlformats.org/drawingml/2006/main">
                  <a:graphicData uri="http://schemas.microsoft.com/office/word/2010/wordprocessingShape">
                    <wps:wsp>
                      <wps:cNvSpPr/>
                      <wps:spPr>
                        <a:xfrm>
                          <a:off x="0" y="0"/>
                          <a:ext cx="546100" cy="1206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6" o:spid="_x0000_s1026" style="position:absolute;margin-left:61.95pt;margin-top:6.7pt;width:43pt;height: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" filled="f" stroked="f" strokeweight="2pt"/>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94080" behindDoc="0" locked="0" layoutInCell="1" allowOverlap="1" wp14:anchorId="67FBDF3B" wp14:editId="44AFD158">
                <wp:simplePos x="0" y="0"/>
                <wp:positionH relativeFrom="column">
                  <wp:posOffset>4420870</wp:posOffset>
                </wp:positionH>
                <wp:positionV relativeFrom="paragraph">
                  <wp:posOffset>3810</wp:posOffset>
                </wp:positionV>
                <wp:extent cx="1019810" cy="205740"/>
                <wp:effectExtent l="0" t="0" r="0" b="0"/>
                <wp:wrapNone/>
                <wp:docPr id="113" name="TextBox 6"/>
                <wp:cNvGraphicFramePr/>
                <a:graphic xmlns:a="http://schemas.openxmlformats.org/drawingml/2006/main">
                  <a:graphicData uri="http://schemas.microsoft.com/office/word/2010/wordprocessingShape">
                    <wps:wsp>
                      <wps:cNvSpPr txBox="1"/>
                      <wps:spPr>
                        <a:xfrm>
                          <a:off x="0" y="0"/>
                          <a:ext cx="1019810" cy="205740"/>
                        </a:xfrm>
                        <a:prstGeom prst="rect">
                          <a:avLst/>
                        </a:prstGeom>
                      </wps:spPr>
                      <wps:txb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1 155 742,73</w:t>
                            </w:r>
                          </w:p>
                        </w:txbxContent>
                      </wps:txbx>
                      <wps:bodyPr vertOverflow="clip" wrap="none" rtlCol="0"/>
                    </wps:wsp>
                  </a:graphicData>
                </a:graphic>
              </wp:anchor>
            </w:drawing>
          </mc:Choice>
          <mc:Fallback>
            <w:pict>
              <v:shape id="TextBox 6" o:spid="_x0000_s1041" type="#_x0000_t202" style="position:absolute;left:0;text-align:left;margin-left:348.1pt;margin-top:.3pt;width:80.3pt;height:16.2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" filled="f" stroked="f">
                <v:textbo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1 155 742,73</w:t>
                      </w:r>
                    </w:p>
                  </w:txbxContent>
                </v:textbox>
              </v:shape>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93056" behindDoc="0" locked="0" layoutInCell="1" allowOverlap="1" wp14:anchorId="27FF00ED" wp14:editId="7CD34369">
                <wp:simplePos x="0" y="0"/>
                <wp:positionH relativeFrom="column">
                  <wp:posOffset>3504565</wp:posOffset>
                </wp:positionH>
                <wp:positionV relativeFrom="paragraph">
                  <wp:posOffset>11430</wp:posOffset>
                </wp:positionV>
                <wp:extent cx="1019810" cy="215900"/>
                <wp:effectExtent l="0" t="0" r="0" b="0"/>
                <wp:wrapNone/>
                <wp:docPr id="112" name="TextBox 5"/>
                <wp:cNvGraphicFramePr/>
                <a:graphic xmlns:a="http://schemas.openxmlformats.org/drawingml/2006/main">
                  <a:graphicData uri="http://schemas.microsoft.com/office/word/2010/wordprocessingShape">
                    <wps:wsp>
                      <wps:cNvSpPr txBox="1"/>
                      <wps:spPr>
                        <a:xfrm>
                          <a:off x="0" y="0"/>
                          <a:ext cx="1019810" cy="215900"/>
                        </a:xfrm>
                        <a:prstGeom prst="rect">
                          <a:avLst/>
                        </a:prstGeom>
                      </wps:spPr>
                      <wps:txb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1 146 185,21</w:t>
                            </w:r>
                          </w:p>
                        </w:txbxContent>
                      </wps:txbx>
                      <wps:bodyPr vertOverflow="clip" wrap="none" rtlCol="0"/>
                    </wps:wsp>
                  </a:graphicData>
                </a:graphic>
              </wp:anchor>
            </w:drawing>
          </mc:Choice>
          <mc:Fallback>
            <w:pict>
              <v:shape id="TextBox 5" o:spid="_x0000_s1042" type="#_x0000_t202" style="position:absolute;left:0;text-align:left;margin-left:275.95pt;margin-top:.9pt;width:80.3pt;height:17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" filled="f" stroked="f">
                <v:textbo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1 146 185,21</w:t>
                      </w:r>
                    </w:p>
                  </w:txbxContent>
                </v:textbox>
              </v:shape>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92032" behindDoc="0" locked="0" layoutInCell="1" allowOverlap="1" wp14:anchorId="4FCDFFA4" wp14:editId="2CD51105">
                <wp:simplePos x="0" y="0"/>
                <wp:positionH relativeFrom="column">
                  <wp:posOffset>2673985</wp:posOffset>
                </wp:positionH>
                <wp:positionV relativeFrom="paragraph">
                  <wp:posOffset>14605</wp:posOffset>
                </wp:positionV>
                <wp:extent cx="951865" cy="208280"/>
                <wp:effectExtent l="0" t="0" r="0" b="0"/>
                <wp:wrapNone/>
                <wp:docPr id="111" name="TextBox 4"/>
                <wp:cNvGraphicFramePr/>
                <a:graphic xmlns:a="http://schemas.openxmlformats.org/drawingml/2006/main">
                  <a:graphicData uri="http://schemas.microsoft.com/office/word/2010/wordprocessingShape">
                    <wps:wsp>
                      <wps:cNvSpPr txBox="1"/>
                      <wps:spPr>
                        <a:xfrm>
                          <a:off x="0" y="0"/>
                          <a:ext cx="951865" cy="208280"/>
                        </a:xfrm>
                        <a:prstGeom prst="rect">
                          <a:avLst/>
                        </a:prstGeom>
                      </wps:spPr>
                      <wps:txb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1 251 479,41</w:t>
                            </w:r>
                          </w:p>
                        </w:txbxContent>
                      </wps:txbx>
                      <wps:bodyPr vertOverflow="clip" wrap="none" rtlCol="0"/>
                    </wps:wsp>
                  </a:graphicData>
                </a:graphic>
              </wp:anchor>
            </w:drawing>
          </mc:Choice>
          <mc:Fallback>
            <w:pict>
              <v:shape id="TextBox 4" o:spid="_x0000_s1043" type="#_x0000_t202" style="position:absolute;left:0;text-align:left;margin-left:210.55pt;margin-top:1.15pt;width:74.95pt;height:16.4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" filled="f" stroked="f">
                <v:textbo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1 251 479,41</w:t>
                      </w:r>
                    </w:p>
                  </w:txbxContent>
                </v:textbox>
              </v:shape>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91008" behindDoc="0" locked="0" layoutInCell="1" allowOverlap="1" wp14:anchorId="04FAA983" wp14:editId="1F45BF03">
                <wp:simplePos x="0" y="0"/>
                <wp:positionH relativeFrom="column">
                  <wp:posOffset>1718803</wp:posOffset>
                </wp:positionH>
                <wp:positionV relativeFrom="paragraph">
                  <wp:posOffset>4445</wp:posOffset>
                </wp:positionV>
                <wp:extent cx="996950" cy="213995"/>
                <wp:effectExtent l="0" t="0" r="0" b="0"/>
                <wp:wrapNone/>
                <wp:docPr id="110" name="TextBox 3"/>
                <wp:cNvGraphicFramePr/>
                <a:graphic xmlns:a="http://schemas.openxmlformats.org/drawingml/2006/main">
                  <a:graphicData uri="http://schemas.microsoft.com/office/word/2010/wordprocessingShape">
                    <wps:wsp>
                      <wps:cNvSpPr txBox="1"/>
                      <wps:spPr>
                        <a:xfrm>
                          <a:off x="0" y="0"/>
                          <a:ext cx="996950" cy="213995"/>
                        </a:xfrm>
                        <a:prstGeom prst="rect">
                          <a:avLst/>
                        </a:prstGeom>
                      </wps:spPr>
                      <wps:txb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1 145 547,52</w:t>
                            </w:r>
                          </w:p>
                        </w:txbxContent>
                      </wps:txbx>
                      <wps:bodyPr vertOverflow="clip" wrap="none" rtlCol="0"/>
                    </wps:wsp>
                  </a:graphicData>
                </a:graphic>
              </wp:anchor>
            </w:drawing>
          </mc:Choice>
          <mc:Fallback>
            <w:pict>
              <v:shape id="TextBox 3" o:spid="_x0000_s1044" type="#_x0000_t202" style="position:absolute;left:0;text-align:left;margin-left:135.35pt;margin-top:.35pt;width:78.5pt;height:16.8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" filled="f" stroked="f">
                <v:textbo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1 145 547,52</w:t>
                      </w:r>
                    </w:p>
                  </w:txbxContent>
                </v:textbox>
              </v:shape>
            </w:pict>
          </mc:Fallback>
        </mc:AlternateContent>
      </w:r>
      <w:r w:rsidRPr="001262D3">
        <w:rPr>
          <w:rFonts w:ascii="Courier New" w:eastAsia="Times New Roman" w:hAnsi="Courier New" w:cs="Courier New"/>
          <w:noProof/>
          <w:sz w:val="20"/>
          <w:szCs w:val="20"/>
        </w:rPr>
        <mc:AlternateContent>
          <mc:Choice Requires="wps">
            <w:drawing>
              <wp:anchor distT="0" distB="0" distL="114300" distR="114300" simplePos="0" relativeHeight="251689984" behindDoc="0" locked="0" layoutInCell="1" allowOverlap="1" wp14:anchorId="51BDA750" wp14:editId="73C87E01">
                <wp:simplePos x="0" y="0"/>
                <wp:positionH relativeFrom="column">
                  <wp:posOffset>839470</wp:posOffset>
                </wp:positionH>
                <wp:positionV relativeFrom="paragraph">
                  <wp:posOffset>-22860</wp:posOffset>
                </wp:positionV>
                <wp:extent cx="1049655" cy="332740"/>
                <wp:effectExtent l="0" t="0" r="0" b="0"/>
                <wp:wrapNone/>
                <wp:docPr id="109" name="TextBox 2"/>
                <wp:cNvGraphicFramePr/>
                <a:graphic xmlns:a="http://schemas.openxmlformats.org/drawingml/2006/main">
                  <a:graphicData uri="http://schemas.microsoft.com/office/word/2010/wordprocessingShape">
                    <wps:wsp>
                      <wps:cNvSpPr txBox="1"/>
                      <wps:spPr>
                        <a:xfrm>
                          <a:off x="0" y="0"/>
                          <a:ext cx="1049655" cy="332740"/>
                        </a:xfrm>
                        <a:prstGeom prst="rect">
                          <a:avLst/>
                        </a:prstGeom>
                      </wps:spPr>
                      <wps:txb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1 333 910,45</w:t>
                            </w:r>
                          </w:p>
                        </w:txbxContent>
                      </wps:txbx>
                      <wps:bodyPr vertOverflow="clip" wrap="none" rtlCol="0"/>
                    </wps:wsp>
                  </a:graphicData>
                </a:graphic>
                <wp14:sizeRelH relativeFrom="margin">
                  <wp14:pctWidth>0</wp14:pctWidth>
                </wp14:sizeRelH>
                <wp14:sizeRelV relativeFrom="margin">
                  <wp14:pctHeight>0</wp14:pctHeight>
                </wp14:sizeRelV>
              </wp:anchor>
            </w:drawing>
          </mc:Choice>
          <mc:Fallback>
            <w:pict>
              <v:shape id="TextBox 2" o:spid="_x0000_s1045" type="#_x0000_t202" style="position:absolute;left:0;text-align:left;margin-left:66.1pt;margin-top:-1.8pt;width:82.65pt;height:26.2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" filled="f" stroked="f">
                <v:textbox>
                  <w:txbxContent>
                    <w:p w:rsidR="00E6132B" w:rsidRPr="00EB0ECC" w:rsidRDefault="00E6132B" w:rsidP="001262D3">
                      <w:pPr>
                        <w:pStyle w:val="ae"/>
                        <w:spacing w:before="0" w:beforeAutospacing="0" w:after="0" w:afterAutospacing="0"/>
                        <w:rPr>
                          <w:sz w:val="22"/>
                        </w:rPr>
                      </w:pPr>
                      <w:r w:rsidRPr="00EB0ECC">
                        <w:rPr>
                          <w:rFonts w:eastAsia="+mn-ea"/>
                          <w:b/>
                          <w:bCs/>
                          <w:sz w:val="18"/>
                          <w:szCs w:val="20"/>
                        </w:rPr>
                        <w:t>1 333 910,45</w:t>
                      </w:r>
                    </w:p>
                  </w:txbxContent>
                </v:textbox>
              </v:shape>
            </w:pict>
          </mc:Fallback>
        </mc:AlternateContent>
      </w:r>
      <w:r w:rsidRPr="001262D3">
        <w:rPr>
          <w:rFonts w:ascii="Courier New" w:eastAsia="Times New Roman" w:hAnsi="Courier New" w:cs="Courier New"/>
          <w:noProof/>
          <w:sz w:val="20"/>
          <w:szCs w:val="20"/>
        </w:rPr>
        <w:drawing>
          <wp:inline distT="0" distB="0" distL="0" distR="0" wp14:anchorId="6D96D350" wp14:editId="4E3593EE">
            <wp:extent cx="5984543" cy="27432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 сравнению с 2017 годом первоначальной редакцией бюджета капитальные расходы увеличиваются на 75 293,54 тыс. рублей.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2018 году на капитальные расходы планируется направить 98 222,24 тыс. рублей или 7,9% от общей суммы расходов.</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На обустройство 9-ти плоскостных спортивных сооружений предусмотрены ассигнования в сумме 85 800,00 тыс. рублей, из них:</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- 30 000,00 тыс. рублей на разработку ПСД, приобретение и монтаж спортивного павильона на о. Отдыха;</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- 28 881,15 тыс. рублей на обустройство плоскостного спортивного сооружения на о. Татышев.</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0"/>
          <w:szCs w:val="20"/>
          <w:lang w:eastAsia="en-US"/>
        </w:rPr>
      </w:pP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lastRenderedPageBreak/>
        <w:t>Кроме того, запланированы расходы в сумме 7 140,00 тыс. рублей на приобретение:</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системы видеонаблюдения в МАУ СШОР «Юность» и «Красный ЯР»;</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металлических ограждений для обеспечения безопасности на общегородских мероприятиях </w:t>
      </w:r>
      <w:proofErr w:type="gramStart"/>
      <w:r w:rsidRPr="001262D3">
        <w:rPr>
          <w:rFonts w:ascii="Times New Roman" w:eastAsia="Calibri" w:hAnsi="Times New Roman" w:cs="Times New Roman"/>
          <w:sz w:val="28"/>
          <w:szCs w:val="28"/>
          <w:lang w:eastAsia="en-US"/>
        </w:rPr>
        <w:t>на</w:t>
      </w:r>
      <w:proofErr w:type="gramEnd"/>
      <w:r w:rsidRPr="001262D3">
        <w:rPr>
          <w:rFonts w:ascii="Times New Roman" w:eastAsia="Calibri" w:hAnsi="Times New Roman" w:cs="Times New Roman"/>
          <w:sz w:val="28"/>
          <w:szCs w:val="28"/>
          <w:lang w:eastAsia="en-US"/>
        </w:rPr>
        <w:t xml:space="preserve"> о. Татышев</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спортивного ковра в МБУ «СШОР им. В.А. Шевчук»;</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автотранспортного средства МАУ «СОК «Лесной».</w:t>
      </w:r>
    </w:p>
    <w:p w:rsidR="001262D3" w:rsidRPr="001262D3" w:rsidRDefault="001262D3" w:rsidP="001262D3">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0"/>
          <w:szCs w:val="20"/>
          <w:lang w:eastAsia="en-US"/>
        </w:rPr>
      </w:pPr>
    </w:p>
    <w:p w:rsidR="001262D3" w:rsidRPr="001262D3" w:rsidRDefault="001262D3" w:rsidP="001262D3">
      <w:pPr>
        <w:tabs>
          <w:tab w:val="left" w:pos="993"/>
        </w:tabs>
        <w:autoSpaceDE w:val="0"/>
        <w:autoSpaceDN w:val="0"/>
        <w:adjustRightInd w:val="0"/>
        <w:spacing w:after="0" w:line="240" w:lineRule="auto"/>
        <w:ind w:firstLine="710"/>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На разработку ПСД </w:t>
      </w:r>
      <w:r w:rsidRPr="001262D3">
        <w:rPr>
          <w:rFonts w:ascii="Times New Roman" w:eastAsia="Calibri" w:hAnsi="Times New Roman" w:cs="Times New Roman"/>
          <w:color w:val="000000"/>
          <w:sz w:val="28"/>
          <w:szCs w:val="28"/>
          <w:lang w:eastAsia="en-US"/>
        </w:rPr>
        <w:t>на капитальный ремонт</w:t>
      </w:r>
      <w:r w:rsidRPr="001262D3">
        <w:rPr>
          <w:rFonts w:ascii="Times New Roman" w:eastAsia="Calibri" w:hAnsi="Times New Roman" w:cs="Times New Roman"/>
          <w:sz w:val="28"/>
          <w:szCs w:val="28"/>
          <w:lang w:eastAsia="en-US"/>
        </w:rPr>
        <w:t xml:space="preserve"> МАУ СШОР по вольной борьбе» по адресу: ул. Ломоносова, 14 предусмотрены ассигнования в объеме 3 860,00 тыс. рублей.</w:t>
      </w:r>
    </w:p>
    <w:p w:rsidR="001262D3" w:rsidRPr="001262D3" w:rsidRDefault="001262D3" w:rsidP="001262D3">
      <w:pPr>
        <w:tabs>
          <w:tab w:val="left" w:pos="993"/>
        </w:tabs>
        <w:autoSpaceDE w:val="0"/>
        <w:autoSpaceDN w:val="0"/>
        <w:adjustRightInd w:val="0"/>
        <w:spacing w:after="0" w:line="240" w:lineRule="auto"/>
        <w:ind w:firstLine="710"/>
        <w:jc w:val="both"/>
        <w:rPr>
          <w:rFonts w:ascii="Times New Roman" w:eastAsia="Calibri" w:hAnsi="Times New Roman" w:cs="Times New Roman"/>
          <w:sz w:val="20"/>
          <w:szCs w:val="20"/>
          <w:lang w:eastAsia="en-US"/>
        </w:rPr>
      </w:pPr>
    </w:p>
    <w:p w:rsidR="001262D3" w:rsidRPr="001262D3" w:rsidRDefault="001262D3" w:rsidP="001262D3">
      <w:pPr>
        <w:tabs>
          <w:tab w:val="left" w:pos="993"/>
        </w:tabs>
        <w:autoSpaceDE w:val="0"/>
        <w:autoSpaceDN w:val="0"/>
        <w:adjustRightInd w:val="0"/>
        <w:spacing w:after="0" w:line="240" w:lineRule="auto"/>
        <w:ind w:firstLine="710"/>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2018 году выделяются средства на монтаж дополнительного освещения спортивных площадок в МАУ «Центр реализации социальных проектов» по адресу: Парк им. 400-летия г. Красноярска, ул. Авиаторов, 19 в сумме 879,89 тыс. рублей.</w:t>
      </w:r>
    </w:p>
    <w:p w:rsidR="001262D3" w:rsidRPr="001262D3" w:rsidRDefault="001262D3" w:rsidP="001262D3">
      <w:pPr>
        <w:tabs>
          <w:tab w:val="left" w:pos="993"/>
        </w:tabs>
        <w:autoSpaceDE w:val="0"/>
        <w:autoSpaceDN w:val="0"/>
        <w:adjustRightInd w:val="0"/>
        <w:spacing w:after="0" w:line="240" w:lineRule="auto"/>
        <w:ind w:firstLine="710"/>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Капитальные расходы аппарата управления запланированы в сумме 542,35 тыс. рублей, из них капитальный ремонт помещений в сумме 442,35 тыс. рублей и приобретение оборудования в сумме 100,00 тыс. рублей.</w:t>
      </w:r>
    </w:p>
    <w:p w:rsidR="001262D3" w:rsidRPr="001262D3" w:rsidRDefault="001262D3" w:rsidP="001262D3">
      <w:pPr>
        <w:tabs>
          <w:tab w:val="left" w:pos="993"/>
        </w:tabs>
        <w:autoSpaceDE w:val="0"/>
        <w:autoSpaceDN w:val="0"/>
        <w:adjustRightInd w:val="0"/>
        <w:spacing w:after="0" w:line="240" w:lineRule="auto"/>
        <w:ind w:firstLine="710"/>
        <w:jc w:val="both"/>
        <w:rPr>
          <w:rFonts w:ascii="Times New Roman" w:eastAsia="Calibri" w:hAnsi="Times New Roman" w:cs="Times New Roman"/>
          <w:sz w:val="20"/>
          <w:szCs w:val="20"/>
          <w:lang w:eastAsia="en-US"/>
        </w:rPr>
      </w:pPr>
    </w:p>
    <w:p w:rsidR="001262D3" w:rsidRPr="001262D3" w:rsidRDefault="001262D3" w:rsidP="001262D3">
      <w:pPr>
        <w:widowControl w:val="0"/>
        <w:spacing w:after="0" w:line="240" w:lineRule="auto"/>
        <w:ind w:firstLine="71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Бюджетные инвестиции в рамках АИП на период 2018-2020 годы не планируются. </w:t>
      </w:r>
    </w:p>
    <w:p w:rsidR="001262D3" w:rsidRPr="001262D3" w:rsidRDefault="001262D3" w:rsidP="001262D3">
      <w:pPr>
        <w:widowControl w:val="0"/>
        <w:spacing w:after="0" w:line="240" w:lineRule="auto"/>
        <w:ind w:firstLine="71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2017 году на изготовление ПСД на капитальный ремонт ледового дворца «Рассвет» направлено 6 404,71 тыс. рублей. Однако</w:t>
      </w:r>
      <w:proofErr w:type="gramStart"/>
      <w:r w:rsidRPr="001262D3">
        <w:rPr>
          <w:rFonts w:ascii="Times New Roman" w:eastAsia="Times New Roman" w:hAnsi="Times New Roman" w:cs="Times New Roman"/>
          <w:sz w:val="28"/>
          <w:szCs w:val="28"/>
        </w:rPr>
        <w:t>,</w:t>
      </w:r>
      <w:proofErr w:type="gramEnd"/>
      <w:r w:rsidRPr="001262D3">
        <w:rPr>
          <w:rFonts w:ascii="Times New Roman" w:eastAsia="Times New Roman" w:hAnsi="Times New Roman" w:cs="Times New Roman"/>
          <w:sz w:val="28"/>
          <w:szCs w:val="28"/>
        </w:rPr>
        <w:t xml:space="preserve"> расходы на капитальный ремонт данного объекта в трехлетнем периоде 2018-2020 годов проектом бюджета не предусмотрены. Учитывая, что срок действия ПСД составляет три года, можно сделать вывод о неэффективном расходовании средств на изготовление ПСД в 2017 году.</w:t>
      </w:r>
    </w:p>
    <w:p w:rsidR="001262D3" w:rsidRPr="001262D3" w:rsidRDefault="001262D3" w:rsidP="001262D3">
      <w:pPr>
        <w:tabs>
          <w:tab w:val="left" w:pos="993"/>
        </w:tabs>
        <w:autoSpaceDE w:val="0"/>
        <w:autoSpaceDN w:val="0"/>
        <w:adjustRightInd w:val="0"/>
        <w:spacing w:after="0" w:line="240" w:lineRule="auto"/>
        <w:ind w:left="709"/>
        <w:contextualSpacing/>
        <w:jc w:val="both"/>
        <w:rPr>
          <w:rFonts w:ascii="Times New Roman" w:eastAsia="Calibri" w:hAnsi="Times New Roman" w:cs="Times New Roman"/>
          <w:sz w:val="20"/>
          <w:szCs w:val="20"/>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Текущие расходы на 2018 год запланированы в сумме 1 153 257,52 тыс. рублей с увеличением к 2017 году на 30 638,35 тыс. рублей.</w:t>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r w:rsidRPr="001262D3">
        <w:rPr>
          <w:rFonts w:ascii="Times New Roman" w:eastAsia="Calibri" w:hAnsi="Times New Roman" w:cs="Times New Roman"/>
          <w:color w:val="000000"/>
          <w:sz w:val="28"/>
          <w:szCs w:val="28"/>
          <w:lang w:eastAsia="en-US"/>
        </w:rPr>
        <w:t xml:space="preserve">Увеличение текущих расходов в основном связано </w:t>
      </w:r>
      <w:proofErr w:type="gramStart"/>
      <w:r w:rsidRPr="001262D3">
        <w:rPr>
          <w:rFonts w:ascii="Times New Roman" w:eastAsia="Calibri" w:hAnsi="Times New Roman" w:cs="Times New Roman"/>
          <w:color w:val="000000"/>
          <w:sz w:val="28"/>
          <w:szCs w:val="28"/>
          <w:lang w:eastAsia="en-US"/>
        </w:rPr>
        <w:t>с</w:t>
      </w:r>
      <w:proofErr w:type="gramEnd"/>
      <w:r w:rsidRPr="001262D3">
        <w:rPr>
          <w:rFonts w:ascii="Times New Roman" w:eastAsia="Calibri" w:hAnsi="Times New Roman" w:cs="Times New Roman"/>
          <w:color w:val="000000"/>
          <w:sz w:val="28"/>
          <w:szCs w:val="28"/>
          <w:lang w:eastAsia="en-US"/>
        </w:rPr>
        <w:t>:</w:t>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r w:rsidRPr="001262D3">
        <w:rPr>
          <w:rFonts w:ascii="Times New Roman" w:eastAsia="Calibri" w:hAnsi="Times New Roman" w:cs="Times New Roman"/>
          <w:color w:val="000000"/>
          <w:sz w:val="28"/>
          <w:szCs w:val="28"/>
          <w:lang w:eastAsia="en-US"/>
        </w:rPr>
        <w:t>- 13 754,87 тыс. рублей - выделением дополнительных расходов на содержание новой сети, освещение и содержание набережной реки Енисей, спортивных площадок, обустроенных в 2016-2017 годах;</w:t>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r w:rsidRPr="001262D3">
        <w:rPr>
          <w:rFonts w:ascii="Times New Roman" w:eastAsia="Calibri" w:hAnsi="Times New Roman" w:cs="Times New Roman"/>
          <w:color w:val="000000"/>
          <w:sz w:val="28"/>
          <w:szCs w:val="28"/>
          <w:lang w:eastAsia="en-US"/>
        </w:rPr>
        <w:t>- 5 381,25 тыс. рублей – субсидией на развития регби в городе Красноярске, в связи с увеличением количества участников и мероприятий;</w:t>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r w:rsidRPr="001262D3">
        <w:rPr>
          <w:rFonts w:ascii="Times New Roman" w:eastAsia="Calibri" w:hAnsi="Times New Roman" w:cs="Times New Roman"/>
          <w:color w:val="000000"/>
          <w:sz w:val="28"/>
          <w:szCs w:val="28"/>
          <w:lang w:eastAsia="en-US"/>
        </w:rPr>
        <w:t>- 4 016,30 тыс. рублей – увеличением сре</w:t>
      </w:r>
      <w:proofErr w:type="gramStart"/>
      <w:r w:rsidRPr="001262D3">
        <w:rPr>
          <w:rFonts w:ascii="Times New Roman" w:eastAsia="Calibri" w:hAnsi="Times New Roman" w:cs="Times New Roman"/>
          <w:color w:val="000000"/>
          <w:sz w:val="28"/>
          <w:szCs w:val="28"/>
          <w:lang w:eastAsia="en-US"/>
        </w:rPr>
        <w:t>дств кр</w:t>
      </w:r>
      <w:proofErr w:type="gramEnd"/>
      <w:r w:rsidRPr="001262D3">
        <w:rPr>
          <w:rFonts w:ascii="Times New Roman" w:eastAsia="Calibri" w:hAnsi="Times New Roman" w:cs="Times New Roman"/>
          <w:color w:val="000000"/>
          <w:sz w:val="28"/>
          <w:szCs w:val="28"/>
          <w:lang w:eastAsia="en-US"/>
        </w:rPr>
        <w:t>аевой субвенции на проведение оздоровительной кампании в связи с увеличением стоимости путевки;</w:t>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r w:rsidRPr="001262D3">
        <w:rPr>
          <w:rFonts w:ascii="Times New Roman" w:eastAsia="Calibri" w:hAnsi="Times New Roman" w:cs="Times New Roman"/>
          <w:color w:val="000000"/>
          <w:sz w:val="28"/>
          <w:szCs w:val="28"/>
          <w:lang w:eastAsia="en-US"/>
        </w:rPr>
        <w:t>- 945,68 тыс. рублей – дополнительными средствами на региональные выплаты для обеспечения минимального размера заработной платы на уровне, установленном в 2017 году.</w:t>
      </w:r>
    </w:p>
    <w:p w:rsidR="001262D3" w:rsidRPr="001262D3" w:rsidRDefault="001262D3" w:rsidP="001262D3">
      <w:pPr>
        <w:spacing w:after="0" w:line="240" w:lineRule="auto"/>
        <w:ind w:firstLine="709"/>
        <w:jc w:val="both"/>
        <w:rPr>
          <w:rFonts w:ascii="Times New Roman" w:eastAsia="Calibri" w:hAnsi="Times New Roman" w:cs="Times New Roman"/>
          <w:color w:val="000000"/>
          <w:sz w:val="20"/>
          <w:szCs w:val="20"/>
          <w:lang w:eastAsia="en-US"/>
        </w:rPr>
      </w:pPr>
    </w:p>
    <w:p w:rsidR="001262D3" w:rsidRPr="001262D3" w:rsidRDefault="001262D3" w:rsidP="001262D3">
      <w:pPr>
        <w:spacing w:after="0" w:line="240" w:lineRule="auto"/>
        <w:ind w:firstLine="709"/>
        <w:jc w:val="both"/>
        <w:rPr>
          <w:rFonts w:ascii="Times New Roman" w:eastAsia="Times New Roman" w:hAnsi="Times New Roman" w:cs="Times New Roman"/>
          <w:bCs/>
          <w:color w:val="000000"/>
          <w:sz w:val="28"/>
          <w:szCs w:val="28"/>
        </w:rPr>
      </w:pPr>
      <w:r w:rsidRPr="001262D3">
        <w:rPr>
          <w:rFonts w:ascii="Times New Roman" w:eastAsia="Times New Roman" w:hAnsi="Times New Roman" w:cs="Times New Roman"/>
          <w:bCs/>
          <w:color w:val="000000"/>
          <w:sz w:val="28"/>
          <w:szCs w:val="28"/>
        </w:rPr>
        <w:t xml:space="preserve">В представленных материалах к бюджетному посланию в </w:t>
      </w:r>
      <w:r w:rsidRPr="001262D3">
        <w:rPr>
          <w:rFonts w:ascii="Times New Roman" w:eastAsia="Calibri" w:hAnsi="Times New Roman" w:cs="Times New Roman"/>
          <w:color w:val="000000"/>
          <w:sz w:val="28"/>
          <w:szCs w:val="28"/>
          <w:lang w:eastAsia="en-US"/>
        </w:rPr>
        <w:t xml:space="preserve">Приложении к мониторингу за 2015-2016 годы и прогнозу СЭР г. Красноярска на 2018-2020 </w:t>
      </w:r>
      <w:r w:rsidRPr="001262D3">
        <w:rPr>
          <w:rFonts w:ascii="Times New Roman" w:eastAsia="Calibri" w:hAnsi="Times New Roman" w:cs="Times New Roman"/>
          <w:color w:val="000000"/>
          <w:sz w:val="28"/>
          <w:szCs w:val="28"/>
          <w:lang w:eastAsia="en-US"/>
        </w:rPr>
        <w:lastRenderedPageBreak/>
        <w:t xml:space="preserve">годы значения показателей целевых индикаторов не соответствуют данным </w:t>
      </w:r>
      <w:r w:rsidRPr="001262D3">
        <w:rPr>
          <w:rFonts w:ascii="Times New Roman" w:eastAsia="Times New Roman" w:hAnsi="Times New Roman" w:cs="Times New Roman"/>
          <w:bCs/>
          <w:color w:val="000000"/>
          <w:sz w:val="28"/>
          <w:szCs w:val="28"/>
        </w:rPr>
        <w:t>отраженным в пояснительной записке к проекту бюджета и утвержденной муниципальной программе на 2018-2020 годы:</w:t>
      </w:r>
    </w:p>
    <w:p w:rsidR="001262D3" w:rsidRPr="001262D3" w:rsidRDefault="001262D3" w:rsidP="001262D3">
      <w:pPr>
        <w:spacing w:after="0" w:line="240" w:lineRule="auto"/>
        <w:ind w:firstLine="709"/>
        <w:jc w:val="both"/>
        <w:rPr>
          <w:rFonts w:ascii="Times New Roman" w:eastAsia="Calibri" w:hAnsi="Times New Roman" w:cs="Times New Roman"/>
          <w:color w:val="000000"/>
          <w:sz w:val="20"/>
          <w:szCs w:val="20"/>
          <w:lang w:eastAsia="en-US"/>
        </w:rPr>
      </w:pPr>
    </w:p>
    <w:tbl>
      <w:tblPr>
        <w:tblStyle w:val="226"/>
        <w:tblW w:w="0" w:type="auto"/>
        <w:tblLook w:val="04A0" w:firstRow="1" w:lastRow="0" w:firstColumn="1" w:lastColumn="0" w:noHBand="0" w:noVBand="1"/>
      </w:tblPr>
      <w:tblGrid>
        <w:gridCol w:w="5070"/>
        <w:gridCol w:w="4677"/>
      </w:tblGrid>
      <w:tr w:rsidR="001262D3" w:rsidRPr="001262D3" w:rsidTr="001262D3">
        <w:tc>
          <w:tcPr>
            <w:tcW w:w="5070" w:type="dxa"/>
          </w:tcPr>
          <w:p w:rsidR="001262D3" w:rsidRPr="001262D3" w:rsidRDefault="001262D3" w:rsidP="001262D3">
            <w:pPr>
              <w:jc w:val="center"/>
              <w:rPr>
                <w:rFonts w:ascii="Times New Roman" w:hAnsi="Times New Roman"/>
                <w:bCs/>
              </w:rPr>
            </w:pPr>
            <w:r w:rsidRPr="001262D3">
              <w:rPr>
                <w:rFonts w:ascii="Times New Roman" w:hAnsi="Times New Roman"/>
                <w:bCs/>
              </w:rPr>
              <w:t xml:space="preserve">Данные в Приложении </w:t>
            </w:r>
            <w:r w:rsidRPr="001262D3">
              <w:rPr>
                <w:rFonts w:ascii="Times New Roman" w:hAnsi="Times New Roman"/>
              </w:rPr>
              <w:t>к мониторингу за 2015-2016 годы и прогнозу СЭР г. Красноярска на 2018-2020 годы</w:t>
            </w:r>
          </w:p>
        </w:tc>
        <w:tc>
          <w:tcPr>
            <w:tcW w:w="4677" w:type="dxa"/>
          </w:tcPr>
          <w:p w:rsidR="001262D3" w:rsidRPr="001262D3" w:rsidRDefault="001262D3" w:rsidP="001262D3">
            <w:pPr>
              <w:keepNext/>
              <w:widowControl w:val="0"/>
              <w:spacing w:line="192" w:lineRule="auto"/>
              <w:contextualSpacing/>
              <w:jc w:val="center"/>
              <w:outlineLvl w:val="0"/>
              <w:rPr>
                <w:rFonts w:ascii="Times New Roman" w:hAnsi="Times New Roman"/>
                <w:b/>
                <w:color w:val="000000"/>
                <w:kern w:val="32"/>
                <w:sz w:val="24"/>
                <w:szCs w:val="24"/>
              </w:rPr>
            </w:pPr>
            <w:bookmarkStart w:id="36" w:name="_Toc499996231"/>
            <w:r w:rsidRPr="001262D3">
              <w:rPr>
                <w:rFonts w:ascii="Times New Roman" w:hAnsi="Times New Roman"/>
                <w:bCs/>
                <w:color w:val="000000"/>
                <w:kern w:val="32"/>
              </w:rPr>
              <w:t xml:space="preserve">Данные в </w:t>
            </w:r>
            <w:r w:rsidRPr="001262D3">
              <w:rPr>
                <w:rFonts w:ascii="Times New Roman" w:hAnsi="Times New Roman"/>
                <w:color w:val="000000"/>
                <w:kern w:val="32"/>
              </w:rPr>
              <w:t>пояснительной записке к проекту бюджета и утвержденной муниципальной программе на 2018-2020 годы</w:t>
            </w:r>
            <w:bookmarkEnd w:id="36"/>
          </w:p>
        </w:tc>
      </w:tr>
      <w:tr w:rsidR="001262D3" w:rsidRPr="001262D3" w:rsidTr="001262D3">
        <w:tc>
          <w:tcPr>
            <w:tcW w:w="5070" w:type="dxa"/>
          </w:tcPr>
          <w:p w:rsidR="001262D3" w:rsidRPr="001262D3" w:rsidRDefault="001262D3" w:rsidP="001262D3">
            <w:pPr>
              <w:ind w:firstLine="284"/>
              <w:jc w:val="both"/>
              <w:rPr>
                <w:bCs/>
                <w:sz w:val="28"/>
                <w:szCs w:val="28"/>
              </w:rPr>
            </w:pPr>
            <w:r w:rsidRPr="001262D3">
              <w:rPr>
                <w:rFonts w:ascii="Times New Roman CYR" w:hAnsi="Times New Roman CYR" w:cs="Times New Roman CYR"/>
              </w:rPr>
              <w:t>Целевой индикатор «</w:t>
            </w:r>
            <w:r w:rsidRPr="001262D3">
              <w:rPr>
                <w:rFonts w:ascii="Times New Roman" w:hAnsi="Times New Roman"/>
              </w:rPr>
              <w:t xml:space="preserve">Численность обучающихся, включенных в списки кандидатов в спортивные сборные команды Красноярского края, от общего количества занимающихся в ФСУ, деятельность которых координируется </w:t>
            </w:r>
            <w:proofErr w:type="spellStart"/>
            <w:r w:rsidRPr="001262D3">
              <w:rPr>
                <w:rFonts w:ascii="Times New Roman" w:hAnsi="Times New Roman"/>
              </w:rPr>
              <w:t>Красспортом</w:t>
            </w:r>
            <w:proofErr w:type="spellEnd"/>
            <w:r w:rsidRPr="001262D3">
              <w:rPr>
                <w:rFonts w:ascii="Times New Roman" w:hAnsi="Times New Roman"/>
              </w:rPr>
              <w:t xml:space="preserve">» 2018 году </w:t>
            </w:r>
            <w:r w:rsidRPr="001262D3">
              <w:rPr>
                <w:rFonts w:ascii="Times New Roman" w:hAnsi="Times New Roman"/>
                <w:b/>
              </w:rPr>
              <w:t>1000 чел.</w:t>
            </w:r>
          </w:p>
        </w:tc>
        <w:tc>
          <w:tcPr>
            <w:tcW w:w="4677" w:type="dxa"/>
          </w:tcPr>
          <w:p w:rsidR="001262D3" w:rsidRPr="001262D3" w:rsidRDefault="001262D3" w:rsidP="001262D3">
            <w:pPr>
              <w:ind w:firstLine="284"/>
              <w:jc w:val="both"/>
              <w:rPr>
                <w:bCs/>
                <w:sz w:val="28"/>
                <w:szCs w:val="28"/>
              </w:rPr>
            </w:pPr>
            <w:r w:rsidRPr="001262D3">
              <w:rPr>
                <w:rFonts w:ascii="Times New Roman CYR" w:hAnsi="Times New Roman CYR" w:cs="Times New Roman CYR"/>
              </w:rPr>
              <w:t>Целевой индикатор «</w:t>
            </w:r>
            <w:r w:rsidRPr="001262D3">
              <w:rPr>
                <w:rFonts w:ascii="Times New Roman" w:hAnsi="Times New Roman"/>
              </w:rPr>
              <w:t xml:space="preserve">Численность обучающихся, включенных в списки кандидатов в спортивные сборные команды Красноярского края, от общего количества занимающихся в ФСУ, деятельность которых координируется </w:t>
            </w:r>
            <w:proofErr w:type="spellStart"/>
            <w:r w:rsidRPr="001262D3">
              <w:rPr>
                <w:rFonts w:ascii="Times New Roman" w:hAnsi="Times New Roman"/>
              </w:rPr>
              <w:t>Красспортом</w:t>
            </w:r>
            <w:proofErr w:type="spellEnd"/>
            <w:r w:rsidRPr="001262D3">
              <w:rPr>
                <w:rFonts w:ascii="Times New Roman" w:hAnsi="Times New Roman"/>
              </w:rPr>
              <w:t xml:space="preserve">» 2018 году </w:t>
            </w:r>
            <w:r w:rsidRPr="001262D3">
              <w:rPr>
                <w:rFonts w:ascii="Times New Roman" w:hAnsi="Times New Roman"/>
                <w:b/>
              </w:rPr>
              <w:t>1100 чел.</w:t>
            </w:r>
          </w:p>
        </w:tc>
      </w:tr>
    </w:tbl>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0"/>
          <w:szCs w:val="20"/>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В рамках этой программы к 2020 году </w:t>
      </w:r>
      <w:r w:rsidRPr="001262D3">
        <w:rPr>
          <w:rFonts w:ascii="Times New Roman" w:eastAsia="Calibri" w:hAnsi="Times New Roman" w:cs="Times New Roman"/>
          <w:sz w:val="28"/>
          <w:szCs w:val="28"/>
        </w:rPr>
        <w:t xml:space="preserve">по сравнению с 2017 годом </w:t>
      </w:r>
      <w:proofErr w:type="gramStart"/>
      <w:r w:rsidRPr="001262D3">
        <w:rPr>
          <w:rFonts w:ascii="Times New Roman" w:eastAsia="Calibri" w:hAnsi="Times New Roman" w:cs="Times New Roman"/>
          <w:sz w:val="28"/>
          <w:szCs w:val="28"/>
        </w:rPr>
        <w:t>планируется</w:t>
      </w:r>
      <w:r w:rsidRPr="001262D3">
        <w:rPr>
          <w:rFonts w:ascii="Times New Roman" w:eastAsia="Times New Roman" w:hAnsi="Times New Roman" w:cs="Courier New"/>
          <w:sz w:val="28"/>
          <w:szCs w:val="28"/>
        </w:rPr>
        <w:t xml:space="preserve"> достигнуть</w:t>
      </w:r>
      <w:proofErr w:type="gramEnd"/>
      <w:r w:rsidRPr="001262D3">
        <w:rPr>
          <w:rFonts w:ascii="Times New Roman" w:eastAsia="Times New Roman" w:hAnsi="Times New Roman" w:cs="Courier New"/>
          <w:sz w:val="28"/>
          <w:szCs w:val="28"/>
        </w:rPr>
        <w:t xml:space="preserve"> следующие результаты:</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доля населения, систематически занимающегося физкультурой и спортом, возрастет с 37,1% в 2017 году до 41 % к 2020 году;</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единовременная пропускная способность спортивных сооружений увеличится с 54 783 чел. в 2017 году до 56 019 чел. к 2020 году;</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доля граждан с ограниченными возможностями здоровья и инвалидов, систематически занимающихся физической культурой и спортом, достигнет  с 5,6% в 2017 году  до 5,8% к 2020 году;</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доля населения, вовлеченного в физкультурные и спортивные мероприятия, проводимые на территории города согласно Календарному плану спортивно-массовым мероприятиям, возрастет с 34% в 2017 году до 35 % к   2020 году;</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количество массовых городских физкультурных и спортивных мероприятий, акций в поддержку Универсиады 2019 года, возрастет с 40 мероприятий в 2017 году до 50 мероприятий в 2020 году.</w:t>
      </w:r>
    </w:p>
    <w:p w:rsidR="001262D3" w:rsidRPr="001262D3" w:rsidRDefault="001262D3" w:rsidP="001262D3">
      <w:pPr>
        <w:spacing w:after="0" w:line="240" w:lineRule="auto"/>
        <w:jc w:val="both"/>
        <w:rPr>
          <w:rFonts w:ascii="Times New Roman" w:eastAsia="Times New Roman" w:hAnsi="Times New Roman" w:cs="Times New Roman"/>
          <w:sz w:val="28"/>
          <w:szCs w:val="28"/>
        </w:rPr>
      </w:pPr>
    </w:p>
    <w:p w:rsidR="001262D3" w:rsidRPr="001262D3" w:rsidRDefault="001262D3" w:rsidP="001262D3">
      <w:pPr>
        <w:keepNext/>
        <w:spacing w:after="60" w:line="240" w:lineRule="auto"/>
        <w:jc w:val="center"/>
        <w:outlineLvl w:val="1"/>
        <w:rPr>
          <w:rFonts w:ascii="Times New Roman" w:eastAsia="Times New Roman" w:hAnsi="Times New Roman" w:cs="Times New Roman"/>
          <w:b/>
          <w:bCs/>
          <w:iCs/>
          <w:sz w:val="28"/>
          <w:szCs w:val="28"/>
        </w:rPr>
      </w:pPr>
      <w:bookmarkStart w:id="37" w:name="_Toc499996232"/>
      <w:r w:rsidRPr="001262D3">
        <w:rPr>
          <w:rFonts w:ascii="Times New Roman" w:eastAsia="Times New Roman" w:hAnsi="Times New Roman" w:cs="Times New Roman"/>
          <w:b/>
          <w:bCs/>
          <w:iCs/>
          <w:sz w:val="28"/>
          <w:szCs w:val="28"/>
        </w:rPr>
        <w:t>4.3.2. Анализ расходов в жилищно-коммунальном и дорожном хозяйстве, в инженерно-транспортной и коммунальной инфраструктуре, в сфере земельно-имущественных отношений</w:t>
      </w:r>
      <w:bookmarkEnd w:id="37"/>
    </w:p>
    <w:p w:rsidR="001262D3" w:rsidRPr="001262D3" w:rsidRDefault="001262D3" w:rsidP="001262D3">
      <w:pPr>
        <w:widowControl w:val="0"/>
        <w:spacing w:after="0" w:line="240" w:lineRule="auto"/>
        <w:rPr>
          <w:rFonts w:ascii="Courier New" w:eastAsia="Times New Roman" w:hAnsi="Courier New" w:cs="Courier New"/>
          <w:sz w:val="20"/>
          <w:szCs w:val="20"/>
          <w:highlight w:val="yellow"/>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Проектом бюджета на 2018-2020 годы финансирование расходов отраслей экономики и расходов в сфере земельно-имущественных отношений  запланированы в сумме 17 041 852,89 тыс. рублей. Из них на 2018 год планируются расходы в сумме 8 264 946,17 тыс. рублей. </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Доля этих расходов в общей сумме расходов бюджета на планируемый трехлетний период составит 21,7%; на 2018 год – 29,3%.</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Структура расходов представлена в Таблице 25.</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8"/>
        </w:rPr>
      </w:pPr>
    </w:p>
    <w:p w:rsidR="00890D7C" w:rsidRDefault="00890D7C" w:rsidP="001262D3">
      <w:pPr>
        <w:widowControl w:val="0"/>
        <w:spacing w:after="0" w:line="240" w:lineRule="auto"/>
        <w:ind w:firstLine="708"/>
        <w:jc w:val="right"/>
        <w:rPr>
          <w:rFonts w:ascii="Times New Roman" w:eastAsia="Times New Roman" w:hAnsi="Times New Roman" w:cs="Times New Roman"/>
          <w:sz w:val="24"/>
          <w:szCs w:val="28"/>
        </w:rPr>
      </w:pPr>
    </w:p>
    <w:p w:rsidR="00890D7C" w:rsidRDefault="00890D7C" w:rsidP="001262D3">
      <w:pPr>
        <w:widowControl w:val="0"/>
        <w:spacing w:after="0" w:line="240" w:lineRule="auto"/>
        <w:ind w:firstLine="708"/>
        <w:jc w:val="right"/>
        <w:rPr>
          <w:rFonts w:ascii="Times New Roman" w:eastAsia="Times New Roman" w:hAnsi="Times New Roman" w:cs="Times New Roman"/>
          <w:sz w:val="24"/>
          <w:szCs w:val="28"/>
        </w:rPr>
      </w:pPr>
    </w:p>
    <w:p w:rsidR="00890D7C" w:rsidRDefault="00890D7C" w:rsidP="001262D3">
      <w:pPr>
        <w:widowControl w:val="0"/>
        <w:spacing w:after="0" w:line="240" w:lineRule="auto"/>
        <w:ind w:firstLine="708"/>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lastRenderedPageBreak/>
        <w:t>Таблица 25</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8"/>
        </w:rPr>
      </w:pPr>
      <w:r w:rsidRPr="001262D3">
        <w:rPr>
          <w:rFonts w:ascii="Courier New" w:eastAsia="Times New Roman" w:hAnsi="Courier New" w:cs="Courier New"/>
          <w:noProof/>
          <w:sz w:val="20"/>
          <w:szCs w:val="20"/>
        </w:rPr>
        <w:drawing>
          <wp:inline distT="0" distB="0" distL="0" distR="0" wp14:anchorId="7878F2A4" wp14:editId="53016DF8">
            <wp:extent cx="6122519" cy="41989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197287"/>
                    </a:xfrm>
                    <a:prstGeom prst="rect">
                      <a:avLst/>
                    </a:prstGeom>
                    <a:noFill/>
                    <a:ln>
                      <a:noFill/>
                    </a:ln>
                  </pic:spPr>
                </pic:pic>
              </a:graphicData>
            </a:graphic>
          </wp:inline>
        </w:drawing>
      </w:r>
    </w:p>
    <w:p w:rsidR="001262D3" w:rsidRPr="001262D3" w:rsidRDefault="001262D3" w:rsidP="001262D3">
      <w:pPr>
        <w:widowControl w:val="0"/>
        <w:spacing w:after="0" w:line="240" w:lineRule="auto"/>
        <w:jc w:val="both"/>
        <w:rPr>
          <w:rFonts w:ascii="Times New Roman" w:eastAsia="Times New Roman" w:hAnsi="Times New Roman" w:cs="Times New Roman"/>
          <w:sz w:val="20"/>
          <w:szCs w:val="28"/>
          <w:highlight w:val="cyan"/>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 сравнению с утвержденным бюджетом на 2017-2019 годы (в перв.ред.) планируется увеличение расходов на финансирование отраслей экономики и расходов в сфере земельно-имущественных отношений на 17,4%, в 2018 году – на 39,6%. </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 сравнению с 2017 годом (в перв. ред.) данные расходы в 2018 году увеличиваются на 2 345 563,31 тыс. рублей.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расходов отраслей экономики и расходов в сфере земельно-имущественных отношений представлена в Таблице 26.</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lastRenderedPageBreak/>
        <w:t>Таблица 26</w:t>
      </w:r>
    </w:p>
    <w:p w:rsidR="001262D3" w:rsidRPr="001262D3" w:rsidRDefault="001262D3" w:rsidP="001262D3">
      <w:pPr>
        <w:widowControl w:val="0"/>
        <w:spacing w:after="0" w:line="240" w:lineRule="auto"/>
        <w:ind w:left="4248"/>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0"/>
        </w:rPr>
        <w:t xml:space="preserve">                                                                     тыс. </w:t>
      </w:r>
      <w:r w:rsidRPr="001262D3">
        <w:rPr>
          <w:rFonts w:ascii="Times New Roman" w:eastAsia="Times New Roman" w:hAnsi="Times New Roman" w:cs="Times New Roman"/>
          <w:sz w:val="24"/>
          <w:szCs w:val="24"/>
        </w:rPr>
        <w:t>руб.</w:t>
      </w:r>
    </w:p>
    <w:p w:rsidR="001262D3" w:rsidRPr="001262D3" w:rsidRDefault="00C85EFA" w:rsidP="001262D3">
      <w:pPr>
        <w:widowControl w:val="0"/>
        <w:spacing w:after="0" w:line="240" w:lineRule="auto"/>
        <w:rPr>
          <w:rFonts w:ascii="Times New Roman" w:eastAsia="Times New Roman" w:hAnsi="Times New Roman" w:cs="Times New Roman"/>
          <w:sz w:val="20"/>
          <w:szCs w:val="20"/>
        </w:rPr>
      </w:pPr>
      <w:r w:rsidRPr="00C85EFA">
        <w:rPr>
          <w:noProof/>
        </w:rPr>
        <w:drawing>
          <wp:inline distT="0" distB="0" distL="0" distR="0" wp14:anchorId="28898C8E" wp14:editId="3FE1EBE4">
            <wp:extent cx="6120130" cy="3864637"/>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864637"/>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На расходы капитального характера в 2018 году планируется направить 3 893 002,17 тыс. рублей или 47,1% от общей суммы расходов отраслей. По сравнению с 2017 годом доля капитальных расходов увеличивается на 25,1 процентных пунктов.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proofErr w:type="gramStart"/>
      <w:r w:rsidRPr="001262D3">
        <w:rPr>
          <w:rFonts w:ascii="Times New Roman" w:eastAsia="Times New Roman" w:hAnsi="Times New Roman" w:cs="Times New Roman"/>
          <w:sz w:val="28"/>
          <w:szCs w:val="28"/>
        </w:rPr>
        <w:t>Основная причина увеличения в 2018 году доли капитальный расходов – выделение субсидий из вышестоящих бюджетов (на капитальный ремонт, строительство дорог, переселение из аварийного жилья, благоустройство дворов и общественных пространств) еще на стадии формирования проекта бюджета города, а не в ходе исполнения бюджета города, как это было в 2017 году.</w:t>
      </w:r>
      <w:proofErr w:type="gramEnd"/>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суммовом выражении капитальные расходы увеличиваются по сравнению с 2017 годом (в перв.ред.) на 2 591 268,15 тыс. рублей или почти в 2 раза.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 сравнению с действующей редакцией бюджета капитальный расходы на 2018 год сокращаются на 9,9 процентных пунктов (в основном - капитальный ремонт коммунальных сетей, приобретение специализированной техники).</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капитальных расходов отраслей экономики и расходов в сфере земельно-имущественных отношений представлена в Диаграмме 15.</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B934D2" w:rsidRDefault="00B934D2" w:rsidP="001262D3">
      <w:pPr>
        <w:widowControl w:val="0"/>
        <w:spacing w:after="0" w:line="240" w:lineRule="auto"/>
        <w:jc w:val="right"/>
        <w:rPr>
          <w:rFonts w:ascii="Times New Roman" w:eastAsia="Times New Roman" w:hAnsi="Times New Roman" w:cs="Times New Roman"/>
          <w:sz w:val="24"/>
          <w:szCs w:val="24"/>
        </w:rPr>
      </w:pPr>
    </w:p>
    <w:p w:rsidR="00F02C64" w:rsidRDefault="00F02C64" w:rsidP="001262D3">
      <w:pPr>
        <w:widowControl w:val="0"/>
        <w:spacing w:after="0" w:line="240" w:lineRule="auto"/>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lastRenderedPageBreak/>
        <w:t>Диаграмма 15</w:t>
      </w:r>
    </w:p>
    <w:p w:rsidR="001262D3" w:rsidRPr="001262D3" w:rsidRDefault="001262D3" w:rsidP="001262D3">
      <w:pPr>
        <w:widowControl w:val="0"/>
        <w:spacing w:after="0" w:line="240" w:lineRule="auto"/>
        <w:ind w:left="4248"/>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0"/>
        </w:rPr>
        <w:t xml:space="preserve">                                                                     млн. </w:t>
      </w:r>
      <w:r w:rsidRPr="001262D3">
        <w:rPr>
          <w:rFonts w:ascii="Times New Roman" w:eastAsia="Times New Roman" w:hAnsi="Times New Roman" w:cs="Times New Roman"/>
          <w:sz w:val="24"/>
          <w:szCs w:val="24"/>
        </w:rPr>
        <w:t>руб.</w:t>
      </w:r>
    </w:p>
    <w:p w:rsidR="001262D3" w:rsidRPr="001262D3" w:rsidRDefault="001262D3" w:rsidP="001262D3">
      <w:pPr>
        <w:widowControl w:val="0"/>
        <w:spacing w:after="0" w:line="240" w:lineRule="auto"/>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736AD5B8" wp14:editId="6495F432">
            <wp:extent cx="6120130" cy="2071205"/>
            <wp:effectExtent l="0" t="0" r="0" b="571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Как видно из диаграммы, с 2019 года капитальные расходы падают до уровня первоначального бюджета 2017 года (до 1 131 290,51 тыс. рублей), в 2020 году еще планируется сокращение капитальных расходов до 772 002,01 тыс. рублей. Т.е. можно сделать вывод, что в 2019-2020 годах развитие отраслей не запланировано.</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Times New Roman"/>
          <w:sz w:val="28"/>
          <w:szCs w:val="28"/>
        </w:rPr>
        <w:t>Текущие расходы в 2018 году составят 4 371 944,00 тыс. рублей. По сравнению с 2017 годом (в перв.</w:t>
      </w:r>
      <w:r w:rsidR="00890D7C">
        <w:rPr>
          <w:rFonts w:ascii="Times New Roman" w:eastAsia="Times New Roman" w:hAnsi="Times New Roman" w:cs="Times New Roman"/>
          <w:sz w:val="28"/>
          <w:szCs w:val="28"/>
        </w:rPr>
        <w:t xml:space="preserve"> </w:t>
      </w:r>
      <w:r w:rsidRPr="001262D3">
        <w:rPr>
          <w:rFonts w:ascii="Times New Roman" w:eastAsia="Times New Roman" w:hAnsi="Times New Roman" w:cs="Times New Roman"/>
          <w:sz w:val="28"/>
          <w:szCs w:val="28"/>
        </w:rPr>
        <w:t xml:space="preserve">ред.) запланировано их сокращение на 245 705,34 тыс. рублей или на 5,3%. В основном это связано с сокращением расходов на </w:t>
      </w:r>
      <w:r w:rsidRPr="001262D3">
        <w:rPr>
          <w:rFonts w:ascii="Times New Roman" w:eastAsia="Times New Roman" w:hAnsi="Times New Roman" w:cs="Courier New"/>
          <w:sz w:val="28"/>
          <w:szCs w:val="28"/>
        </w:rPr>
        <w:t xml:space="preserve">возмещение недополученных доходов по коммунальным услугам за счет средств краевой субвенции.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 сравнению с действующей редакцией бюджета на 2017 год текущие расходы сокращаются на 18,9% (выкуп недвижимого имущества у собственников при расселении из ветхого и аварийного жилья и в целях строительства дорожных объектов, оплата судебных решений,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составе расходов отрасли в 2019-2020 годы будет продолжена реализация 2-х федеральных приоритетных проектов – «Безопасные и качественные дороги» (в составе расходов муниципальных программ «Обеспечение граждан города жилыми помещениями и объектами инженерно-транспортной и коммунальной инфраструктуры» и «Развитие жилищно-коммунального хозяйства и дорожного комплекса») и «Формирование современной городской среды» (в составе расходов муниципальной программы «</w:t>
      </w:r>
      <w:r w:rsidRPr="001262D3">
        <w:rPr>
          <w:rFonts w:ascii="Times New Roman" w:eastAsia="Times New Roman" w:hAnsi="Times New Roman" w:cs="Courier New"/>
          <w:sz w:val="28"/>
          <w:szCs w:val="28"/>
        </w:rPr>
        <w:t>Повышение эффективности деятельности городского самоуправления по формированию современной городской среды</w:t>
      </w:r>
      <w:r w:rsidRPr="001262D3">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Расходы на реализацию федерального приоритетного проекта «Безопасные и качественные дороги» запланированы на 2018 год в сумме 2 243 063,45 тыс. рублей, в том числе:</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2 225 981,12 тыс. рублей - средства вышестоящих бюджетов;</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17 082,33 тыс. рублей - собственные средства бюджета города.</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Цель проекта – привести улично-дорожную сеть в соответствие нормативным транспортно-эксплуатационным требованиям.</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proofErr w:type="gramStart"/>
      <w:r w:rsidRPr="001262D3">
        <w:rPr>
          <w:rFonts w:ascii="Times New Roman" w:eastAsia="Times New Roman" w:hAnsi="Times New Roman" w:cs="Times New Roman"/>
          <w:sz w:val="28"/>
          <w:szCs w:val="28"/>
        </w:rPr>
        <w:lastRenderedPageBreak/>
        <w:t>В рамках реализации федерального проекта планируется построить 2 надземных пешеходных перехода (в районе Ледовой арены по ул. Партизана Железняка и Ледового дворца «Арена Север» по ул. 9 Мая), подъездной путь к Ледовому дворцу в микрорайоне «Тихие Зори», провести капитальный ремонт ул. Ленина, завершить ремонт Коммунального моста, провести ремонт дорог на 40 объектах, а также мероприятия по оптимизации транспортных потоков на</w:t>
      </w:r>
      <w:proofErr w:type="gramEnd"/>
      <w:r w:rsidRPr="001262D3">
        <w:rPr>
          <w:rFonts w:ascii="Times New Roman" w:eastAsia="Times New Roman" w:hAnsi="Times New Roman" w:cs="Times New Roman"/>
          <w:sz w:val="28"/>
          <w:szCs w:val="28"/>
        </w:rPr>
        <w:t xml:space="preserve"> 6 </w:t>
      </w:r>
      <w:proofErr w:type="gramStart"/>
      <w:r w:rsidRPr="001262D3">
        <w:rPr>
          <w:rFonts w:ascii="Times New Roman" w:eastAsia="Times New Roman" w:hAnsi="Times New Roman" w:cs="Times New Roman"/>
          <w:sz w:val="28"/>
          <w:szCs w:val="28"/>
        </w:rPr>
        <w:t>объектах</w:t>
      </w:r>
      <w:proofErr w:type="gramEnd"/>
      <w:r w:rsidRPr="001262D3">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ind w:firstLine="708"/>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Courier New"/>
          <w:sz w:val="28"/>
          <w:szCs w:val="28"/>
        </w:rPr>
        <w:t xml:space="preserve">Расходы на реализацию федерального проекта </w:t>
      </w:r>
      <w:r w:rsidRPr="001262D3">
        <w:rPr>
          <w:rFonts w:ascii="Times New Roman" w:eastAsia="Times New Roman" w:hAnsi="Times New Roman" w:cs="Times New Roman"/>
          <w:sz w:val="28"/>
          <w:szCs w:val="28"/>
        </w:rPr>
        <w:t>«Формирование современной городской среды» запланированы на 2018 год в сумме 345 643,48 тыс. рублей, в том числе:</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332 563,70 тыс. рублей - средства вышестоящих бюджетов;</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13 079,78 тыс. рублей - собственные средства бюджета города.</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Основной принцип проекта – общественное участие и системный подход к обустройству городской среды. Объекты, работы на которых будут вестись, определяются по итогам общественных обсуждений.</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в рамках проекта планируется благоустроить 139 дворовых и 3 общественные территории.</w:t>
      </w:r>
    </w:p>
    <w:p w:rsidR="001262D3" w:rsidRPr="001262D3" w:rsidRDefault="001262D3" w:rsidP="001262D3">
      <w:pPr>
        <w:widowControl w:val="0"/>
        <w:spacing w:after="0" w:line="240" w:lineRule="auto"/>
        <w:ind w:firstLine="708"/>
        <w:jc w:val="both"/>
        <w:rPr>
          <w:rFonts w:ascii="Times New Roman" w:eastAsia="Times New Roman" w:hAnsi="Times New Roman" w:cs="Courier New"/>
          <w:sz w:val="20"/>
          <w:szCs w:val="28"/>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 xml:space="preserve">Следует отметить, что при реализации </w:t>
      </w:r>
      <w:r w:rsidRPr="001262D3">
        <w:rPr>
          <w:rFonts w:ascii="Times New Roman" w:eastAsia="Times New Roman" w:hAnsi="Times New Roman" w:cs="Times New Roman"/>
          <w:sz w:val="28"/>
          <w:szCs w:val="28"/>
        </w:rPr>
        <w:t xml:space="preserve">федеральных приоритетных проектов в 2017 году </w:t>
      </w:r>
      <w:r w:rsidRPr="001262D3">
        <w:rPr>
          <w:rFonts w:ascii="Times New Roman" w:eastAsia="Times New Roman" w:hAnsi="Times New Roman" w:cs="Courier New"/>
          <w:bCs/>
          <w:color w:val="000000"/>
          <w:sz w:val="28"/>
          <w:szCs w:val="28"/>
        </w:rPr>
        <w:t>общественностью, надзорными органами, депутатами было обозначено много претензий к качеству работ, применяемых материалов.</w:t>
      </w:r>
    </w:p>
    <w:p w:rsidR="001262D3" w:rsidRPr="001262D3" w:rsidRDefault="001262D3" w:rsidP="001262D3">
      <w:pPr>
        <w:widowControl w:val="0"/>
        <w:spacing w:after="0" w:line="240" w:lineRule="auto"/>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ab/>
        <w:t>Нарушения были выявлены и Контрольно-счетной палатой города Красноярска при проведении контрольных мероприятий.</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Учитывая </w:t>
      </w:r>
      <w:proofErr w:type="gramStart"/>
      <w:r w:rsidRPr="001262D3">
        <w:rPr>
          <w:rFonts w:ascii="Times New Roman" w:eastAsia="Times New Roman" w:hAnsi="Times New Roman" w:cs="Times New Roman"/>
          <w:sz w:val="28"/>
          <w:szCs w:val="28"/>
        </w:rPr>
        <w:t>изложенное</w:t>
      </w:r>
      <w:proofErr w:type="gramEnd"/>
      <w:r w:rsidRPr="001262D3">
        <w:rPr>
          <w:rFonts w:ascii="Times New Roman" w:eastAsia="Times New Roman" w:hAnsi="Times New Roman" w:cs="Times New Roman"/>
          <w:sz w:val="28"/>
          <w:szCs w:val="28"/>
        </w:rPr>
        <w:t>, с целью полного, своевременного и эффективного освоения бюджетных средств необходимо принять меры для недопущения нарушений и замечаний при реализации приоритетных проектов в 2018 году.</w:t>
      </w:r>
    </w:p>
    <w:p w:rsidR="001262D3" w:rsidRPr="001262D3" w:rsidRDefault="001262D3" w:rsidP="001262D3">
      <w:pPr>
        <w:widowControl w:val="0"/>
        <w:spacing w:after="0" w:line="240" w:lineRule="auto"/>
        <w:rPr>
          <w:rFonts w:ascii="Courier New" w:eastAsia="Times New Roman" w:hAnsi="Courier New" w:cs="Courier New"/>
          <w:sz w:val="28"/>
          <w:szCs w:val="20"/>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38" w:name="_Toc405395022"/>
      <w:bookmarkStart w:id="39" w:name="_Toc499996233"/>
      <w:r w:rsidRPr="001262D3">
        <w:rPr>
          <w:rFonts w:ascii="Times New Roman" w:eastAsia="Times New Roman" w:hAnsi="Times New Roman" w:cs="Times New Roman"/>
          <w:b/>
          <w:bCs/>
          <w:i/>
          <w:iCs/>
          <w:kern w:val="32"/>
          <w:sz w:val="28"/>
          <w:szCs w:val="32"/>
        </w:rPr>
        <w:t>4.3.2.1.Расходы на обеспечение пассажирских перевозок транспортом общего пользования</w:t>
      </w:r>
      <w:bookmarkEnd w:id="38"/>
      <w:bookmarkEnd w:id="39"/>
    </w:p>
    <w:p w:rsidR="001262D3" w:rsidRPr="00F90B88" w:rsidRDefault="001262D3" w:rsidP="001262D3">
      <w:pPr>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Бюджетные назначения на расходы по обеспечению пассажирских перевозок транспортом общего пользования </w:t>
      </w:r>
      <w:r w:rsidRPr="001262D3">
        <w:rPr>
          <w:rFonts w:ascii="Times New Roman" w:eastAsia="Times New Roman" w:hAnsi="Times New Roman" w:cs="Times New Roman"/>
          <w:sz w:val="28"/>
          <w:szCs w:val="20"/>
        </w:rPr>
        <w:t>на</w:t>
      </w:r>
      <w:r w:rsidRPr="001262D3">
        <w:rPr>
          <w:rFonts w:ascii="Times New Roman" w:eastAsia="Times New Roman" w:hAnsi="Times New Roman" w:cs="Times New Roman"/>
          <w:sz w:val="40"/>
          <w:szCs w:val="28"/>
        </w:rPr>
        <w:t xml:space="preserve"> </w:t>
      </w:r>
      <w:r w:rsidRPr="001262D3">
        <w:rPr>
          <w:rFonts w:ascii="Times New Roman" w:eastAsia="Times New Roman" w:hAnsi="Times New Roman" w:cs="Times New Roman"/>
          <w:sz w:val="28"/>
          <w:szCs w:val="28"/>
        </w:rPr>
        <w:t>2018-2020 годы предусмотрены в сумме 2 044 033,88 тыс. рублей за счет средств бюджета города.</w:t>
      </w:r>
    </w:p>
    <w:p w:rsidR="001262D3" w:rsidRPr="001262D3" w:rsidRDefault="001262D3" w:rsidP="001262D3">
      <w:pPr>
        <w:tabs>
          <w:tab w:val="left" w:pos="993"/>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Средства планируется направить на организацию устойчиво функционирующей и доступной для всех слоев населения системы городского пассажирского транспорта, а также на повышение эффективности и результативности бюджетных расходов по отрасли «Транспорт».</w:t>
      </w:r>
    </w:p>
    <w:p w:rsidR="001262D3" w:rsidRPr="001262D3" w:rsidRDefault="001262D3" w:rsidP="001262D3">
      <w:pPr>
        <w:widowControl w:val="0"/>
        <w:spacing w:after="0" w:line="252"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Сопоставление объемов финансирования на обеспечение пассажирских перевозок транспортом общего пользования в рамках программных расходов представлено в Таблице 27.</w:t>
      </w: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lastRenderedPageBreak/>
        <w:t>Таблица 27</w:t>
      </w: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spacing w:after="0" w:line="240" w:lineRule="auto"/>
        <w:contextualSpacing/>
        <w:rPr>
          <w:rFonts w:ascii="Times New Roman" w:eastAsia="Times New Roman" w:hAnsi="Times New Roman" w:cs="Times New Roman"/>
          <w:sz w:val="24"/>
          <w:szCs w:val="28"/>
        </w:rPr>
      </w:pPr>
      <w:r w:rsidRPr="001262D3">
        <w:rPr>
          <w:rFonts w:ascii="Courier New" w:eastAsia="Times New Roman" w:hAnsi="Courier New" w:cs="Courier New"/>
          <w:noProof/>
          <w:sz w:val="20"/>
          <w:szCs w:val="20"/>
        </w:rPr>
        <w:drawing>
          <wp:inline distT="0" distB="0" distL="0" distR="0" wp14:anchorId="67C601D8" wp14:editId="3241B9F3">
            <wp:extent cx="6120130" cy="1123126"/>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123126"/>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1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целом бюджетные ассигнования, предусмотренные в Проекте бюджета на 2018-2020 годы, запланированы в сумме 2 044 033,88 тыс. рублей, что больше объема в утвержденном бюджете на 2017-2019 годы (в перв.ред.) на 349 269,60 тыс. рублей или на 20,6%, и </w:t>
      </w:r>
      <w:proofErr w:type="gramStart"/>
      <w:r w:rsidRPr="001262D3">
        <w:rPr>
          <w:rFonts w:ascii="Times New Roman" w:eastAsia="Times New Roman" w:hAnsi="Times New Roman" w:cs="Times New Roman"/>
          <w:sz w:val="28"/>
          <w:szCs w:val="28"/>
        </w:rPr>
        <w:t>на</w:t>
      </w:r>
      <w:proofErr w:type="gramEnd"/>
      <w:r w:rsidRPr="001262D3">
        <w:rPr>
          <w:rFonts w:ascii="Times New Roman" w:eastAsia="Times New Roman" w:hAnsi="Times New Roman" w:cs="Times New Roman"/>
          <w:sz w:val="28"/>
          <w:szCs w:val="28"/>
        </w:rPr>
        <w:t xml:space="preserve"> 340 708,84 тыс. рублей или на 20,0% в действующей редакции.</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Расходы на 2018 год запланированы в сумме 693 377,96 тыс. рублей с увеличением к 2017 году (в перв. ред.) на 128 353,20 тыс. рублей или на 22,7%, главным образом за счет увеличения расходов на возмещение недополученных доходов по маршрутам с небольшой интенсивностью пассажиропотоков.</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Согласно утвержденной муниципальной программе «Обеспечение пассажирских перевозок транспортом общего пользования в городе Красноярске» на 2018 год и плановый период 2019-2020 годов планируется достичь следующих основных результатов:</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роста объема пассажирооборота на городском пассажирском транспорте к 2020 году до 1 229,0 млн. пасс</w:t>
      </w:r>
      <w:proofErr w:type="gramStart"/>
      <w:r w:rsidRPr="001262D3">
        <w:rPr>
          <w:rFonts w:ascii="Times New Roman" w:eastAsia="Times New Roman" w:hAnsi="Times New Roman" w:cs="Courier New"/>
          <w:sz w:val="28"/>
          <w:szCs w:val="28"/>
        </w:rPr>
        <w:t>.</w:t>
      </w:r>
      <w:proofErr w:type="gramEnd"/>
      <w:r w:rsidRPr="001262D3">
        <w:rPr>
          <w:rFonts w:ascii="Times New Roman" w:eastAsia="Times New Roman" w:hAnsi="Times New Roman" w:cs="Courier New"/>
          <w:sz w:val="28"/>
          <w:szCs w:val="28"/>
        </w:rPr>
        <w:t xml:space="preserve"> – </w:t>
      </w:r>
      <w:proofErr w:type="gramStart"/>
      <w:r w:rsidRPr="001262D3">
        <w:rPr>
          <w:rFonts w:ascii="Times New Roman" w:eastAsia="Times New Roman" w:hAnsi="Times New Roman" w:cs="Courier New"/>
          <w:sz w:val="28"/>
          <w:szCs w:val="28"/>
        </w:rPr>
        <w:t>к</w:t>
      </w:r>
      <w:proofErr w:type="gramEnd"/>
      <w:r w:rsidRPr="001262D3">
        <w:rPr>
          <w:rFonts w:ascii="Times New Roman" w:eastAsia="Times New Roman" w:hAnsi="Times New Roman" w:cs="Courier New"/>
          <w:sz w:val="28"/>
          <w:szCs w:val="28"/>
        </w:rPr>
        <w:t>м. или на 2,0% к уровню 2017 года (1 204,9 млн. пас. км);</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rPr>
      </w:pPr>
      <w:r w:rsidRPr="001262D3">
        <w:rPr>
          <w:rFonts w:ascii="Times New Roman" w:eastAsia="Times New Roman" w:hAnsi="Times New Roman" w:cs="Times New Roman"/>
          <w:sz w:val="28"/>
          <w:szCs w:val="28"/>
        </w:rPr>
        <w:t xml:space="preserve">- увеличение скорости сообщения городского транспорта общего пользования по сравнению с 2017 годом (19,9 км/ч) на 2,0% и достижение к 2020 году значения 20,3 км/час. При этом следует отметить, что реализуемой муниципальной программой </w:t>
      </w:r>
      <w:r w:rsidRPr="001262D3">
        <w:rPr>
          <w:rFonts w:ascii="Times New Roman" w:eastAsia="Calibri" w:hAnsi="Times New Roman" w:cs="Times New Roman"/>
          <w:sz w:val="28"/>
          <w:szCs w:val="28"/>
        </w:rPr>
        <w:t xml:space="preserve">«Обеспечение пассажирских перевозок транспортом общего пользования в городе Красноярске» на 2017 год и плановый период 2018-2019 годов» на 2017 год </w:t>
      </w:r>
      <w:r w:rsidRPr="001262D3">
        <w:rPr>
          <w:rFonts w:ascii="Times New Roman" w:eastAsia="Times New Roman" w:hAnsi="Times New Roman" w:cs="Times New Roman"/>
          <w:sz w:val="28"/>
          <w:szCs w:val="28"/>
        </w:rPr>
        <w:t>скорость сообщения городского транспорта общего пользования</w:t>
      </w:r>
      <w:r w:rsidRPr="001262D3">
        <w:rPr>
          <w:rFonts w:ascii="Times New Roman" w:eastAsia="Calibri" w:hAnsi="Times New Roman" w:cs="Times New Roman"/>
          <w:sz w:val="28"/>
          <w:szCs w:val="28"/>
        </w:rPr>
        <w:t xml:space="preserve"> планируется 21,7 км/ч с увеличением до 23,0 км/ч в 2019 году.</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Анализ динамики скорости сообщения городского транспорта за период 2014 – 2020 годы представлен в Диаграмме 16.</w:t>
      </w: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p>
    <w:p w:rsidR="001262D3" w:rsidRPr="001262D3" w:rsidRDefault="001262D3" w:rsidP="001262D3">
      <w:pPr>
        <w:spacing w:after="0" w:line="240" w:lineRule="auto"/>
        <w:ind w:firstLine="709"/>
        <w:contextualSpacing/>
        <w:jc w:val="right"/>
        <w:rPr>
          <w:rFonts w:ascii="Times New Roman" w:eastAsia="Calibri" w:hAnsi="Times New Roman" w:cs="Times New Roman"/>
          <w:sz w:val="24"/>
          <w:szCs w:val="28"/>
        </w:rPr>
      </w:pPr>
      <w:r w:rsidRPr="001262D3">
        <w:rPr>
          <w:rFonts w:ascii="Times New Roman" w:eastAsia="Calibri" w:hAnsi="Times New Roman" w:cs="Times New Roman"/>
          <w:sz w:val="24"/>
          <w:szCs w:val="28"/>
        </w:rPr>
        <w:lastRenderedPageBreak/>
        <w:t>Диаграмма 16</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rPr>
      </w:pPr>
    </w:p>
    <w:p w:rsidR="001262D3" w:rsidRPr="001262D3" w:rsidRDefault="001262D3" w:rsidP="001262D3">
      <w:pPr>
        <w:spacing w:after="0" w:line="240" w:lineRule="auto"/>
        <w:contextualSpacing/>
        <w:jc w:val="both"/>
        <w:rPr>
          <w:rFonts w:ascii="Times New Roman" w:eastAsia="Calibri"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1E876A22" wp14:editId="4BFF5F6F">
            <wp:extent cx="6121021" cy="2545308"/>
            <wp:effectExtent l="0" t="0" r="0" b="762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262D3" w:rsidRPr="001262D3" w:rsidRDefault="001262D3" w:rsidP="001262D3">
      <w:pPr>
        <w:spacing w:after="0" w:line="240" w:lineRule="auto"/>
        <w:contextualSpacing/>
        <w:jc w:val="both"/>
        <w:rPr>
          <w:rFonts w:ascii="Times New Roman" w:eastAsia="Calibri" w:hAnsi="Times New Roman" w:cs="Times New Roman"/>
          <w:sz w:val="1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Courier New"/>
          <w:bCs/>
          <w:sz w:val="28"/>
          <w:szCs w:val="28"/>
        </w:rPr>
        <w:t xml:space="preserve">Анализ динамики исполнения целевого индикатора показал, что скорость сообщения с 2014 года неуклонно падает – фактическая скорость в 2014 году составляла 20,4 км/ч, в то время как на 2018 год запланировано значение 19,9 км/ч. Проведенный анализ говорит о недостаточности предпринятых мер для увеличения значения целевого индикатора. Между тем, скорость движения на общественном транспорте является одним из стимулов для его использования вместо личного транспорта.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увеличения бюджетных ассигнований на 1 пассажира в сопоставимых ценах по сравнению с 2017 годом (1,90) на 7,9% (к 2020 году составит 2,05 рубля). При этом действующей программой предусмотрено снижение значения до 1,7 рубля к 2019 году.</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tabs>
          <w:tab w:val="left" w:pos="708"/>
        </w:tabs>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Согласно прогнозу социально-экономического развития, для развития инфраструктурных объектов транспорта в период подготовки к проведению XXIX Всемирной зимней Универсиады 2019 года, предполагается обновление подвижного состава городского общественного транспорта, модернизация транспортной инфраструктуры городского электротранспорта. </w:t>
      </w:r>
    </w:p>
    <w:p w:rsidR="001262D3" w:rsidRPr="001262D3" w:rsidRDefault="001262D3" w:rsidP="001262D3">
      <w:pPr>
        <w:tabs>
          <w:tab w:val="left" w:pos="708"/>
        </w:tabs>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При этом в Проекте бюджета на 2018-2020 годы средства на реализацию указанных задач не предусматриваются.</w:t>
      </w:r>
    </w:p>
    <w:p w:rsidR="001262D3" w:rsidRPr="001262D3" w:rsidRDefault="001262D3" w:rsidP="001262D3">
      <w:pPr>
        <w:widowControl w:val="0"/>
        <w:spacing w:after="0" w:line="240" w:lineRule="auto"/>
        <w:rPr>
          <w:rFonts w:ascii="Times New Roman" w:eastAsia="Times New Roman" w:hAnsi="Times New Roman" w:cs="Times New Roman"/>
          <w:sz w:val="28"/>
          <w:szCs w:val="20"/>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40" w:name="_Toc499996234"/>
      <w:r w:rsidRPr="001262D3">
        <w:rPr>
          <w:rFonts w:ascii="Times New Roman" w:eastAsia="Times New Roman" w:hAnsi="Times New Roman" w:cs="Times New Roman"/>
          <w:b/>
          <w:bCs/>
          <w:i/>
          <w:iCs/>
          <w:kern w:val="32"/>
          <w:sz w:val="28"/>
          <w:szCs w:val="32"/>
        </w:rPr>
        <w:t>4.3.2.2.Управление земельно-имущественными отношениями на территории города Красноярска</w:t>
      </w:r>
      <w:bookmarkEnd w:id="40"/>
      <w:r w:rsidRPr="001262D3">
        <w:rPr>
          <w:rFonts w:ascii="Times New Roman" w:eastAsia="Times New Roman" w:hAnsi="Times New Roman" w:cs="Times New Roman"/>
          <w:b/>
          <w:bCs/>
          <w:i/>
          <w:iCs/>
          <w:kern w:val="32"/>
          <w:sz w:val="28"/>
          <w:szCs w:val="32"/>
        </w:rPr>
        <w:t xml:space="preserve"> </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0"/>
          <w:szCs w:val="28"/>
        </w:rPr>
      </w:pPr>
      <w:bookmarkStart w:id="41" w:name="_Toc437005583"/>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Бюджетные назначения на управление земельно-имущественными отношениями на территории города на 2018 – 2020 годы предусмотрены в сумме </w:t>
      </w:r>
      <w:r w:rsidRPr="001262D3">
        <w:rPr>
          <w:rFonts w:ascii="Times New Roman" w:eastAsia="Times New Roman" w:hAnsi="Times New Roman" w:cs="Times New Roman"/>
          <w:color w:val="000000"/>
          <w:sz w:val="28"/>
          <w:szCs w:val="28"/>
        </w:rPr>
        <w:t xml:space="preserve">630 631,11 </w:t>
      </w:r>
      <w:r w:rsidRPr="001262D3">
        <w:rPr>
          <w:rFonts w:ascii="Times New Roman" w:eastAsia="Times New Roman" w:hAnsi="Times New Roman" w:cs="Times New Roman"/>
          <w:sz w:val="28"/>
          <w:szCs w:val="28"/>
        </w:rPr>
        <w:t>тыс. рублей, за счет средств бюджета города.</w:t>
      </w:r>
      <w:bookmarkEnd w:id="41"/>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Times New Roman"/>
          <w:sz w:val="28"/>
          <w:szCs w:val="28"/>
        </w:rPr>
        <w:t>Средства планируется</w:t>
      </w:r>
      <w:r w:rsidRPr="001262D3">
        <w:rPr>
          <w:rFonts w:ascii="Times New Roman" w:eastAsia="Times New Roman" w:hAnsi="Times New Roman" w:cs="Courier New"/>
          <w:sz w:val="28"/>
          <w:szCs w:val="28"/>
        </w:rPr>
        <w:t xml:space="preserve"> направить на обеспечение </w:t>
      </w:r>
      <w:r w:rsidRPr="001262D3">
        <w:rPr>
          <w:rFonts w:ascii="Times New Roman" w:eastAsia="Calibri" w:hAnsi="Times New Roman" w:cs="Times New Roman"/>
          <w:sz w:val="28"/>
          <w:szCs w:val="28"/>
        </w:rPr>
        <w:t>эффективного управления и распоряжения муниципальным имуществом и земельными ресурсами</w:t>
      </w:r>
      <w:r w:rsidRPr="001262D3">
        <w:rPr>
          <w:rFonts w:ascii="Times New Roman" w:eastAsia="Times New Roman" w:hAnsi="Times New Roman" w:cs="Courier New"/>
          <w:sz w:val="28"/>
          <w:szCs w:val="28"/>
        </w:rPr>
        <w:t xml:space="preserve"> с целью увеличения неналоговых доходов местного бюджета.</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Сопоставление объемов финансирования на у</w:t>
      </w:r>
      <w:r w:rsidRPr="001262D3">
        <w:rPr>
          <w:rFonts w:ascii="Times New Roman" w:eastAsia="Times New Roman" w:hAnsi="Times New Roman" w:cs="Times New Roman"/>
          <w:bCs/>
          <w:iCs/>
          <w:sz w:val="28"/>
          <w:szCs w:val="28"/>
        </w:rPr>
        <w:t>правление земельно-</w:t>
      </w:r>
      <w:r w:rsidRPr="001262D3">
        <w:rPr>
          <w:rFonts w:ascii="Times New Roman" w:eastAsia="Times New Roman" w:hAnsi="Times New Roman" w:cs="Times New Roman"/>
          <w:bCs/>
          <w:iCs/>
          <w:sz w:val="28"/>
          <w:szCs w:val="28"/>
        </w:rPr>
        <w:lastRenderedPageBreak/>
        <w:t xml:space="preserve">имущественными отношениями на территории города Красноярска </w:t>
      </w:r>
      <w:r w:rsidRPr="001262D3">
        <w:rPr>
          <w:rFonts w:ascii="Times New Roman" w:eastAsia="Times New Roman" w:hAnsi="Times New Roman" w:cs="Times New Roman"/>
          <w:sz w:val="28"/>
          <w:szCs w:val="28"/>
        </w:rPr>
        <w:t>в рамках программных расходов представлено в таблице 28.</w:t>
      </w:r>
    </w:p>
    <w:p w:rsidR="001262D3" w:rsidRPr="001262D3" w:rsidRDefault="001262D3" w:rsidP="001262D3">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28</w:t>
      </w:r>
    </w:p>
    <w:p w:rsidR="001262D3" w:rsidRPr="001262D3" w:rsidRDefault="001262D3" w:rsidP="001262D3">
      <w:pPr>
        <w:widowControl w:val="0"/>
        <w:spacing w:after="0" w:line="240" w:lineRule="auto"/>
        <w:contextualSpacing/>
        <w:jc w:val="right"/>
        <w:rPr>
          <w:rFonts w:ascii="Times New Roman" w:eastAsia="Times New Roman" w:hAnsi="Times New Roman" w:cs="Times New Roman"/>
          <w:sz w:val="28"/>
          <w:szCs w:val="28"/>
        </w:rPr>
      </w:pPr>
      <w:r w:rsidRPr="001262D3">
        <w:rPr>
          <w:rFonts w:ascii="Times New Roman" w:eastAsia="Times New Roman" w:hAnsi="Times New Roman" w:cs="Times New Roman"/>
          <w:sz w:val="24"/>
          <w:szCs w:val="28"/>
        </w:rPr>
        <w:t>тыс. руб</w:t>
      </w:r>
      <w:r w:rsidRPr="001262D3">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contextualSpacing/>
        <w:jc w:val="right"/>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1EFD114C" wp14:editId="6D8D60A1">
            <wp:extent cx="6109534" cy="1207827"/>
            <wp:effectExtent l="0" t="0" r="571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1209922"/>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10"/>
          <w:szCs w:val="10"/>
        </w:rPr>
      </w:pP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целом бюджетные ассигнования, предусмотренные в Проекте бюджета на 2018-2020 годы, запланированы в большем объеме, чем в бюджете на 2017-2019 годы (в перв.ред.) на</w:t>
      </w:r>
      <w:r w:rsidRPr="001262D3">
        <w:rPr>
          <w:rFonts w:ascii="Times New Roman" w:eastAsia="Times New Roman" w:hAnsi="Times New Roman" w:cs="Times New Roman"/>
          <w:color w:val="0070C0"/>
          <w:sz w:val="28"/>
          <w:szCs w:val="28"/>
        </w:rPr>
        <w:t xml:space="preserve"> </w:t>
      </w:r>
      <w:r w:rsidRPr="001262D3">
        <w:rPr>
          <w:rFonts w:ascii="Times New Roman" w:eastAsia="Times New Roman" w:hAnsi="Times New Roman" w:cs="Times New Roman"/>
          <w:sz w:val="28"/>
          <w:szCs w:val="28"/>
        </w:rPr>
        <w:t xml:space="preserve">18 219,63 тыс. рублей или на 3,0%. </w:t>
      </w:r>
    </w:p>
    <w:p w:rsidR="001262D3" w:rsidRPr="001262D3" w:rsidRDefault="001262D3" w:rsidP="001262D3">
      <w:pPr>
        <w:widowControl w:val="0"/>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Расходы на 2018 год по сравнению с расходами 2017 год (в перв. ред.) запланированы с ростом на 6 857,01 тыс. рублей или на 3,2%, в том числе за счет:</w:t>
      </w:r>
    </w:p>
    <w:p w:rsidR="001262D3" w:rsidRPr="001262D3" w:rsidRDefault="001262D3" w:rsidP="001262D3">
      <w:pPr>
        <w:widowControl w:val="0"/>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1) увеличения расходов на 8 460,00 тыс. рублей, из них </w:t>
      </w:r>
      <w:proofErr w:type="gramStart"/>
      <w:r w:rsidRPr="001262D3">
        <w:rPr>
          <w:rFonts w:ascii="Times New Roman" w:eastAsia="Times New Roman" w:hAnsi="Times New Roman" w:cs="Times New Roman"/>
          <w:sz w:val="28"/>
          <w:szCs w:val="28"/>
        </w:rPr>
        <w:t>на</w:t>
      </w:r>
      <w:proofErr w:type="gramEnd"/>
      <w:r w:rsidRPr="001262D3">
        <w:rPr>
          <w:rFonts w:ascii="Times New Roman" w:eastAsia="Times New Roman" w:hAnsi="Times New Roman" w:cs="Times New Roman"/>
          <w:sz w:val="28"/>
          <w:szCs w:val="28"/>
        </w:rPr>
        <w:t>:</w:t>
      </w:r>
    </w:p>
    <w:p w:rsidR="001262D3" w:rsidRPr="001262D3" w:rsidRDefault="001262D3" w:rsidP="001262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sz w:val="28"/>
          <w:szCs w:val="28"/>
        </w:rPr>
        <w:tab/>
        <w:t>3 402,88 тыс. рублей или на 10,1% на распоряжение муниципальным имуществом</w:t>
      </w:r>
      <w:r w:rsidRPr="001262D3">
        <w:rPr>
          <w:rFonts w:ascii="Times New Roman" w:eastAsia="Times New Roman" w:hAnsi="Times New Roman" w:cs="Courier New"/>
          <w:sz w:val="28"/>
          <w:szCs w:val="28"/>
        </w:rPr>
        <w:t xml:space="preserve"> с целью получения неналоговых доходов</w:t>
      </w:r>
      <w:r w:rsidRPr="001262D3">
        <w:rPr>
          <w:rFonts w:ascii="Times New Roman" w:eastAsia="Times New Roman" w:hAnsi="Times New Roman" w:cs="Times New Roman"/>
          <w:sz w:val="28"/>
          <w:szCs w:val="28"/>
        </w:rPr>
        <w:t>. Необходимо отметить, что расходы на обеспечение приватизации муниципальной собственности сокращены в 2,6 раза (без учета расходов на</w:t>
      </w:r>
      <w:r w:rsidRPr="001262D3">
        <w:rPr>
          <w:rFonts w:ascii="Times New Roman" w:eastAsia="Times New Roman" w:hAnsi="Times New Roman" w:cs="Times New Roman"/>
          <w:color w:val="000000"/>
          <w:sz w:val="28"/>
          <w:szCs w:val="28"/>
        </w:rPr>
        <w:t xml:space="preserve"> разработку «эскизного проекта» реставрации объекта культурного наследия</w:t>
      </w:r>
      <w:r w:rsidRPr="001262D3">
        <w:rPr>
          <w:rFonts w:ascii="Times New Roman" w:eastAsia="Times New Roman" w:hAnsi="Times New Roman" w:cs="Times New Roman"/>
          <w:sz w:val="28"/>
          <w:szCs w:val="28"/>
        </w:rPr>
        <w:t>), а количество объектов, включенных в Прогнозный план приватизации в 2018 году, по сравнению с 2017 годом увеличилось в 1,8 раза</w:t>
      </w:r>
      <w:r w:rsidRPr="001262D3">
        <w:rPr>
          <w:rFonts w:ascii="Times New Roman" w:eastAsia="Calibri" w:hAnsi="Times New Roman" w:cs="Times New Roman"/>
          <w:sz w:val="28"/>
          <w:szCs w:val="28"/>
          <w:lang w:eastAsia="en-US"/>
        </w:rPr>
        <w:t xml:space="preserve">. </w:t>
      </w:r>
      <w:r w:rsidRPr="001262D3">
        <w:rPr>
          <w:rFonts w:ascii="Times New Roman" w:eastAsia="Times New Roman" w:hAnsi="Times New Roman" w:cs="Times New Roman"/>
          <w:sz w:val="28"/>
          <w:szCs w:val="28"/>
        </w:rPr>
        <w:t>При существенном сокращении расходов на обеспечение приватизации муниципальной собственности существует риск невыполнения прогнозного плана приватизации, снижения поступлений в бюджет города от продажи муниципального имущества;</w:t>
      </w:r>
    </w:p>
    <w:p w:rsidR="001262D3" w:rsidRPr="001262D3" w:rsidRDefault="001262D3" w:rsidP="001262D3">
      <w:pPr>
        <w:widowControl w:val="0"/>
        <w:tabs>
          <w:tab w:val="left" w:pos="1134"/>
        </w:tabs>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sz w:val="28"/>
          <w:szCs w:val="28"/>
        </w:rPr>
        <w:tab/>
        <w:t>1 410,00 тыс. рублей или в 3,2 раза на мероприятия по землеустройству;</w:t>
      </w:r>
    </w:p>
    <w:p w:rsidR="001262D3" w:rsidRPr="001262D3" w:rsidRDefault="001262D3" w:rsidP="001262D3">
      <w:pPr>
        <w:widowControl w:val="0"/>
        <w:tabs>
          <w:tab w:val="left" w:pos="1134"/>
        </w:tabs>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sz w:val="28"/>
          <w:szCs w:val="28"/>
        </w:rPr>
        <w:tab/>
        <w:t>3 607,12 тыс. рублей или в 3,6 раз на оценку недвижимости, оформление прав и регулирование отношений муниципальной собственности;</w:t>
      </w:r>
    </w:p>
    <w:p w:rsidR="001262D3" w:rsidRPr="001262D3" w:rsidRDefault="001262D3" w:rsidP="001262D3">
      <w:pPr>
        <w:widowControl w:val="0"/>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2) уменьшение расходов на 1 602,99 тыс. рублей или на 1,1% на содержание департамента муниципального имущества и земельных отношений.</w:t>
      </w:r>
    </w:p>
    <w:p w:rsidR="001262D3" w:rsidRPr="001262D3" w:rsidRDefault="001262D3" w:rsidP="001262D3">
      <w:pPr>
        <w:widowControl w:val="0"/>
        <w:spacing w:after="0" w:line="240" w:lineRule="auto"/>
        <w:ind w:firstLine="708"/>
        <w:contextualSpacing/>
        <w:jc w:val="both"/>
        <w:rPr>
          <w:rFonts w:ascii="Times New Roman" w:eastAsia="Times New Roman" w:hAnsi="Times New Roman" w:cs="Times New Roman"/>
          <w:sz w:val="10"/>
          <w:szCs w:val="10"/>
        </w:rPr>
      </w:pPr>
    </w:p>
    <w:p w:rsidR="001262D3" w:rsidRPr="001262D3" w:rsidRDefault="001262D3" w:rsidP="001262D3">
      <w:pPr>
        <w:widowControl w:val="0"/>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 сравнению с бюджетом на 2017 год (в действ</w:t>
      </w:r>
      <w:proofErr w:type="gramStart"/>
      <w:r w:rsidRPr="001262D3">
        <w:rPr>
          <w:rFonts w:ascii="Times New Roman" w:eastAsia="Times New Roman" w:hAnsi="Times New Roman" w:cs="Times New Roman"/>
          <w:sz w:val="28"/>
          <w:szCs w:val="28"/>
        </w:rPr>
        <w:t>.</w:t>
      </w:r>
      <w:proofErr w:type="gramEnd"/>
      <w:r w:rsidRPr="001262D3">
        <w:rPr>
          <w:rFonts w:ascii="Times New Roman" w:eastAsia="Times New Roman" w:hAnsi="Times New Roman" w:cs="Times New Roman"/>
          <w:sz w:val="28"/>
          <w:szCs w:val="28"/>
        </w:rPr>
        <w:t xml:space="preserve"> </w:t>
      </w:r>
      <w:proofErr w:type="gramStart"/>
      <w:r w:rsidRPr="001262D3">
        <w:rPr>
          <w:rFonts w:ascii="Times New Roman" w:eastAsia="Times New Roman" w:hAnsi="Times New Roman" w:cs="Times New Roman"/>
          <w:sz w:val="28"/>
          <w:szCs w:val="28"/>
        </w:rPr>
        <w:t>р</w:t>
      </w:r>
      <w:proofErr w:type="gramEnd"/>
      <w:r w:rsidRPr="001262D3">
        <w:rPr>
          <w:rFonts w:ascii="Times New Roman" w:eastAsia="Times New Roman" w:hAnsi="Times New Roman" w:cs="Times New Roman"/>
          <w:sz w:val="28"/>
          <w:szCs w:val="28"/>
        </w:rPr>
        <w:t>ед.) в 2018 году планируется сократить расходы на 11 720,45 тыс. рублей или на 5,0%.</w:t>
      </w:r>
    </w:p>
    <w:p w:rsidR="001262D3" w:rsidRPr="001262D3" w:rsidRDefault="001262D3" w:rsidP="001262D3">
      <w:pPr>
        <w:widowControl w:val="0"/>
        <w:spacing w:after="0" w:line="240" w:lineRule="auto"/>
        <w:ind w:firstLine="708"/>
        <w:contextualSpacing/>
        <w:jc w:val="both"/>
        <w:rPr>
          <w:rFonts w:ascii="Times New Roman" w:eastAsia="Times New Roman" w:hAnsi="Times New Roman" w:cs="Times New Roman"/>
          <w:sz w:val="10"/>
          <w:szCs w:val="10"/>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Динамика расходов на управление земельно-имущественными отношениями на территории города за период с 2016 по 2020 годы </w:t>
      </w:r>
      <w:r w:rsidRPr="001262D3">
        <w:rPr>
          <w:rFonts w:ascii="Times New Roman" w:eastAsia="Calibri" w:hAnsi="Times New Roman" w:cs="Times New Roman"/>
          <w:sz w:val="28"/>
          <w:szCs w:val="28"/>
          <w:lang w:eastAsia="en-US"/>
        </w:rPr>
        <w:t xml:space="preserve"> </w:t>
      </w:r>
      <w:r w:rsidRPr="001262D3">
        <w:rPr>
          <w:rFonts w:ascii="Times New Roman" w:eastAsia="Times New Roman" w:hAnsi="Times New Roman" w:cs="Times New Roman"/>
          <w:sz w:val="28"/>
          <w:szCs w:val="28"/>
        </w:rPr>
        <w:t>представлена в Диаграмме 17.</w:t>
      </w:r>
    </w:p>
    <w:p w:rsidR="001262D3" w:rsidRPr="001262D3" w:rsidRDefault="001262D3" w:rsidP="001262D3">
      <w:pPr>
        <w:widowControl w:val="0"/>
        <w:spacing w:after="0" w:line="240" w:lineRule="auto"/>
        <w:ind w:firstLine="709"/>
        <w:contextualSpacing/>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9"/>
        <w:contextualSpacing/>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9"/>
        <w:contextualSpacing/>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contextualSpacing/>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contextualSpacing/>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contextualSpacing/>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contextualSpacing/>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9"/>
        <w:contextualSpacing/>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lastRenderedPageBreak/>
        <w:t>Диаграмма 17</w:t>
      </w:r>
    </w:p>
    <w:p w:rsidR="001262D3" w:rsidRPr="001262D3" w:rsidRDefault="001262D3" w:rsidP="001262D3">
      <w:pPr>
        <w:widowControl w:val="0"/>
        <w:spacing w:after="0" w:line="240" w:lineRule="auto"/>
        <w:ind w:firstLine="709"/>
        <w:contextualSpacing/>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widowControl w:val="0"/>
        <w:spacing w:after="0" w:line="240" w:lineRule="auto"/>
        <w:contextualSpacing/>
        <w:rPr>
          <w:rFonts w:ascii="Times New Roman" w:eastAsia="Times New Roman" w:hAnsi="Times New Roman" w:cs="Times New Roman"/>
          <w:sz w:val="28"/>
          <w:szCs w:val="28"/>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sz w:val="10"/>
          <w:szCs w:val="10"/>
        </w:rPr>
      </w:pPr>
    </w:p>
    <w:p w:rsidR="001262D3" w:rsidRPr="001262D3" w:rsidRDefault="001262D3" w:rsidP="001262D3">
      <w:pPr>
        <w:widowControl w:val="0"/>
        <w:autoSpaceDE w:val="0"/>
        <w:autoSpaceDN w:val="0"/>
        <w:adjustRightInd w:val="0"/>
        <w:spacing w:after="0" w:line="240" w:lineRule="auto"/>
        <w:jc w:val="both"/>
        <w:rPr>
          <w:rFonts w:ascii="Times New Roman" w:eastAsia="Calibri" w:hAnsi="Times New Roman" w:cs="Times New Roman"/>
          <w:sz w:val="28"/>
          <w:szCs w:val="28"/>
          <w:lang w:eastAsia="en-US"/>
        </w:rPr>
      </w:pPr>
      <w:r w:rsidRPr="001262D3">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63C10064" wp14:editId="7E38D890">
                <wp:simplePos x="0" y="0"/>
                <wp:positionH relativeFrom="column">
                  <wp:posOffset>4733290</wp:posOffset>
                </wp:positionH>
                <wp:positionV relativeFrom="paragraph">
                  <wp:posOffset>46355</wp:posOffset>
                </wp:positionV>
                <wp:extent cx="784225" cy="254635"/>
                <wp:effectExtent l="0" t="0" r="0" b="0"/>
                <wp:wrapNone/>
                <wp:docPr id="44"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203 060,37</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72.7pt;margin-top:3.65pt;width:61.75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" filled="f" stroked="f">
                <v:textbox>
                  <w:txbxContent>
                    <w:p w:rsidR="00E6132B" w:rsidRPr="000E5971" w:rsidRDefault="00E6132B" w:rsidP="001262D3">
                      <w:pPr>
                        <w:pStyle w:val="ae"/>
                        <w:spacing w:after="0"/>
                        <w:rPr>
                          <w:b/>
                          <w:sz w:val="18"/>
                        </w:rPr>
                      </w:pPr>
                      <w:r>
                        <w:rPr>
                          <w:b/>
                          <w:sz w:val="18"/>
                        </w:rPr>
                        <w:t>203 060,37</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65D8FD27" wp14:editId="5074B023">
                <wp:simplePos x="0" y="0"/>
                <wp:positionH relativeFrom="column">
                  <wp:posOffset>3948999</wp:posOffset>
                </wp:positionH>
                <wp:positionV relativeFrom="paragraph">
                  <wp:posOffset>67007</wp:posOffset>
                </wp:positionV>
                <wp:extent cx="784225" cy="254635"/>
                <wp:effectExtent l="0" t="0" r="0" b="0"/>
                <wp:wrapNone/>
                <wp:docPr id="41"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203 060,37</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0.95pt;margin-top:5.3pt;width:61.75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" filled="f" stroked="f">
                <v:textbox>
                  <w:txbxContent>
                    <w:p w:rsidR="00E6132B" w:rsidRPr="000E5971" w:rsidRDefault="00E6132B" w:rsidP="001262D3">
                      <w:pPr>
                        <w:pStyle w:val="ae"/>
                        <w:spacing w:after="0"/>
                        <w:rPr>
                          <w:b/>
                          <w:sz w:val="18"/>
                        </w:rPr>
                      </w:pPr>
                      <w:r>
                        <w:rPr>
                          <w:b/>
                          <w:sz w:val="18"/>
                        </w:rPr>
                        <w:t>203 060,37</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279608EE" wp14:editId="41E1609D">
                <wp:simplePos x="0" y="0"/>
                <wp:positionH relativeFrom="column">
                  <wp:posOffset>3165475</wp:posOffset>
                </wp:positionH>
                <wp:positionV relativeFrom="paragraph">
                  <wp:posOffset>53340</wp:posOffset>
                </wp:positionV>
                <wp:extent cx="784225" cy="254635"/>
                <wp:effectExtent l="0" t="0" r="0" b="0"/>
                <wp:wrapNone/>
                <wp:docPr id="39"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224 510,37</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49.25pt;margin-top:4.2pt;width:61.75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" filled="f" stroked="f">
                <v:textbox>
                  <w:txbxContent>
                    <w:p w:rsidR="00E6132B" w:rsidRPr="000E5971" w:rsidRDefault="00E6132B" w:rsidP="001262D3">
                      <w:pPr>
                        <w:pStyle w:val="ae"/>
                        <w:spacing w:after="0"/>
                        <w:rPr>
                          <w:b/>
                          <w:sz w:val="18"/>
                        </w:rPr>
                      </w:pPr>
                      <w:r>
                        <w:rPr>
                          <w:b/>
                          <w:sz w:val="18"/>
                        </w:rPr>
                        <w:t>224 510,37</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7E442BD1" wp14:editId="1851E764">
                <wp:simplePos x="0" y="0"/>
                <wp:positionH relativeFrom="column">
                  <wp:posOffset>2440135</wp:posOffset>
                </wp:positionH>
                <wp:positionV relativeFrom="paragraph">
                  <wp:posOffset>46526</wp:posOffset>
                </wp:positionV>
                <wp:extent cx="784225" cy="254635"/>
                <wp:effectExtent l="0" t="0" r="0" b="0"/>
                <wp:wrapNone/>
                <wp:docPr id="38"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236 230,82</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92.15pt;margin-top:3.65pt;width:61.75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" filled="f" stroked="f">
                <v:textbox>
                  <w:txbxContent>
                    <w:p w:rsidR="00E6132B" w:rsidRPr="000E5971" w:rsidRDefault="00E6132B" w:rsidP="001262D3">
                      <w:pPr>
                        <w:pStyle w:val="ae"/>
                        <w:spacing w:after="0"/>
                        <w:rPr>
                          <w:b/>
                          <w:sz w:val="18"/>
                        </w:rPr>
                      </w:pPr>
                      <w:r>
                        <w:rPr>
                          <w:b/>
                          <w:sz w:val="18"/>
                        </w:rPr>
                        <w:t>236 230,82</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1926A18D" wp14:editId="7A1056DD">
                <wp:simplePos x="0" y="0"/>
                <wp:positionH relativeFrom="column">
                  <wp:posOffset>1622425</wp:posOffset>
                </wp:positionH>
                <wp:positionV relativeFrom="paragraph">
                  <wp:posOffset>39200</wp:posOffset>
                </wp:positionV>
                <wp:extent cx="784225" cy="254635"/>
                <wp:effectExtent l="0" t="0" r="0" b="0"/>
                <wp:wrapNone/>
                <wp:docPr id="37"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217 653,36</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27.75pt;margin-top:3.1pt;width:61.75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" filled="f" stroked="f">
                <v:textbox>
                  <w:txbxContent>
                    <w:p w:rsidR="00E6132B" w:rsidRPr="000E5971" w:rsidRDefault="00E6132B" w:rsidP="001262D3">
                      <w:pPr>
                        <w:pStyle w:val="ae"/>
                        <w:spacing w:after="0"/>
                        <w:rPr>
                          <w:b/>
                          <w:sz w:val="18"/>
                        </w:rPr>
                      </w:pPr>
                      <w:r>
                        <w:rPr>
                          <w:b/>
                          <w:sz w:val="18"/>
                        </w:rPr>
                        <w:t>217 653,36</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5FE168C6" wp14:editId="657D63F2">
                <wp:simplePos x="0" y="0"/>
                <wp:positionH relativeFrom="column">
                  <wp:posOffset>876935</wp:posOffset>
                </wp:positionH>
                <wp:positionV relativeFrom="paragraph">
                  <wp:posOffset>38100</wp:posOffset>
                </wp:positionV>
                <wp:extent cx="784225" cy="254635"/>
                <wp:effectExtent l="0" t="0" r="0" b="0"/>
                <wp:wrapNone/>
                <wp:docPr id="34"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sidRPr="000E5971">
                              <w:rPr>
                                <w:b/>
                                <w:sz w:val="18"/>
                              </w:rPr>
                              <w:t>242 648,89</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69.05pt;margin-top:3pt;width:61.7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" filled="f" stroked="f">
                <v:textbox>
                  <w:txbxContent>
                    <w:p w:rsidR="00E6132B" w:rsidRPr="000E5971" w:rsidRDefault="00E6132B" w:rsidP="001262D3">
                      <w:pPr>
                        <w:pStyle w:val="ae"/>
                        <w:spacing w:after="0"/>
                        <w:rPr>
                          <w:b/>
                          <w:sz w:val="18"/>
                        </w:rPr>
                      </w:pPr>
                      <w:r w:rsidRPr="000E5971">
                        <w:rPr>
                          <w:b/>
                          <w:sz w:val="18"/>
                        </w:rPr>
                        <w:t>242 648,89</w:t>
                      </w:r>
                    </w:p>
                  </w:txbxContent>
                </v:textbox>
              </v:shape>
            </w:pict>
          </mc:Fallback>
        </mc:AlternateContent>
      </w:r>
      <w:r w:rsidRPr="001262D3">
        <w:rPr>
          <w:rFonts w:ascii="Courier New" w:eastAsia="Times New Roman" w:hAnsi="Courier New" w:cs="Courier New"/>
          <w:noProof/>
          <w:sz w:val="20"/>
          <w:szCs w:val="20"/>
        </w:rPr>
        <w:drawing>
          <wp:inline distT="0" distB="0" distL="0" distR="0" wp14:anchorId="167029F6" wp14:editId="68067D2F">
            <wp:extent cx="6161964" cy="274320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 xml:space="preserve">Расходы капитального характера (без АИП) на 2018 год предусмотрены в сумме 2 727,00 тыс. рублей или 1,2% от общей суммы расходов </w:t>
      </w:r>
      <w:r w:rsidRPr="001262D3">
        <w:rPr>
          <w:rFonts w:ascii="Times New Roman" w:eastAsia="Times New Roman" w:hAnsi="Times New Roman" w:cs="Times New Roman"/>
          <w:sz w:val="28"/>
          <w:szCs w:val="28"/>
        </w:rPr>
        <w:t>на управление земельно-имущественными отношениями, что соответствует уровню 2017 года (в перв. ред.).</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 сравнению с бюджетом 2017 года (в действ</w:t>
      </w:r>
      <w:proofErr w:type="gramStart"/>
      <w:r w:rsidRPr="001262D3">
        <w:rPr>
          <w:rFonts w:ascii="Times New Roman" w:eastAsia="Times New Roman" w:hAnsi="Times New Roman" w:cs="Times New Roman"/>
          <w:sz w:val="28"/>
          <w:szCs w:val="28"/>
        </w:rPr>
        <w:t>.</w:t>
      </w:r>
      <w:proofErr w:type="gramEnd"/>
      <w:r w:rsidRPr="001262D3">
        <w:rPr>
          <w:rFonts w:ascii="Times New Roman" w:eastAsia="Times New Roman" w:hAnsi="Times New Roman" w:cs="Times New Roman"/>
          <w:sz w:val="28"/>
          <w:szCs w:val="28"/>
        </w:rPr>
        <w:t xml:space="preserve"> </w:t>
      </w:r>
      <w:proofErr w:type="gramStart"/>
      <w:r w:rsidRPr="001262D3">
        <w:rPr>
          <w:rFonts w:ascii="Times New Roman" w:eastAsia="Times New Roman" w:hAnsi="Times New Roman" w:cs="Times New Roman"/>
          <w:sz w:val="28"/>
          <w:szCs w:val="28"/>
        </w:rPr>
        <w:t>р</w:t>
      </w:r>
      <w:proofErr w:type="gramEnd"/>
      <w:r w:rsidRPr="001262D3">
        <w:rPr>
          <w:rFonts w:ascii="Times New Roman" w:eastAsia="Times New Roman" w:hAnsi="Times New Roman" w:cs="Times New Roman"/>
          <w:sz w:val="28"/>
          <w:szCs w:val="28"/>
        </w:rPr>
        <w:t>ед.) капитальные расходы на 2018 год запланированы меньше на 14 582,30 тыс. рублей или в 6,3 раза, в связи с направлением в 2017 году средств на увеличение уставного фонда МП «Горэлектротранс».</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sz w:val="10"/>
          <w:szCs w:val="10"/>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соответствии с </w:t>
      </w:r>
      <w:hyperlink r:id="rId46" w:history="1">
        <w:r w:rsidRPr="001262D3">
          <w:rPr>
            <w:rFonts w:ascii="Times New Roman" w:eastAsia="Times New Roman" w:hAnsi="Times New Roman" w:cs="Times New Roman"/>
            <w:sz w:val="28"/>
            <w:szCs w:val="28"/>
          </w:rPr>
          <w:t>п. 2 ст.172</w:t>
        </w:r>
      </w:hyperlink>
      <w:r w:rsidRPr="001262D3">
        <w:rPr>
          <w:rFonts w:ascii="Times New Roman" w:eastAsia="Times New Roman" w:hAnsi="Times New Roman" w:cs="Times New Roman"/>
          <w:sz w:val="28"/>
          <w:szCs w:val="28"/>
        </w:rPr>
        <w:t xml:space="preserve"> Бюджетного кодекса Российской Федерации (далее – БК РФ) Прогноз СЭР является документом, на основании которого осуществляется составление проекта бюджета.</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нарушение п. 2 ст. 172 БК РФ значения показателя муниципальной программы «</w:t>
      </w:r>
      <w:r w:rsidRPr="001262D3">
        <w:rPr>
          <w:rFonts w:ascii="Times New Roman" w:eastAsia="Times New Roman" w:hAnsi="Times New Roman" w:cs="Times New Roman"/>
          <w:color w:val="000000"/>
          <w:sz w:val="28"/>
          <w:szCs w:val="28"/>
        </w:rPr>
        <w:t>Количество объектов недвижимости, закрепленных на праве оперативного управления за органами администрации города и муниципальными учреждениями, в соответствии с текущими потребностями</w:t>
      </w:r>
      <w:r w:rsidRPr="001262D3">
        <w:rPr>
          <w:rFonts w:ascii="Times New Roman" w:eastAsia="Times New Roman" w:hAnsi="Times New Roman" w:cs="Times New Roman"/>
          <w:sz w:val="28"/>
          <w:szCs w:val="28"/>
        </w:rPr>
        <w:t>» не соответствует значениям, установленным в Прогнозе СЭР.</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Значения показателя «</w:t>
      </w:r>
      <w:r w:rsidRPr="001262D3">
        <w:rPr>
          <w:rFonts w:ascii="Times New Roman" w:eastAsia="Times New Roman" w:hAnsi="Times New Roman" w:cs="Times New Roman"/>
          <w:color w:val="000000"/>
          <w:sz w:val="28"/>
          <w:szCs w:val="28"/>
        </w:rPr>
        <w:t>Количество объектов недвижимости, закрепленных на праве оперативного управления за органами администрации города и муниципальными учреждениями, в соответствии с текущими потребностями</w:t>
      </w:r>
      <w:r w:rsidRPr="001262D3">
        <w:rPr>
          <w:rFonts w:ascii="Times New Roman" w:eastAsia="Times New Roman" w:hAnsi="Times New Roman" w:cs="Times New Roman"/>
          <w:sz w:val="28"/>
          <w:szCs w:val="28"/>
        </w:rPr>
        <w:t>» представлены в Таблице 29.</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29</w:t>
      </w:r>
    </w:p>
    <w:tbl>
      <w:tblPr>
        <w:tblW w:w="9808" w:type="dxa"/>
        <w:tblInd w:w="93" w:type="dxa"/>
        <w:tblLook w:val="04A0" w:firstRow="1" w:lastRow="0" w:firstColumn="1" w:lastColumn="0" w:noHBand="0" w:noVBand="1"/>
      </w:tblPr>
      <w:tblGrid>
        <w:gridCol w:w="5260"/>
        <w:gridCol w:w="708"/>
        <w:gridCol w:w="960"/>
        <w:gridCol w:w="960"/>
        <w:gridCol w:w="960"/>
        <w:gridCol w:w="960"/>
      </w:tblGrid>
      <w:tr w:rsidR="001262D3" w:rsidRPr="001262D3" w:rsidTr="001262D3">
        <w:trPr>
          <w:trHeight w:val="300"/>
          <w:tblHeader/>
        </w:trPr>
        <w:tc>
          <w:tcPr>
            <w:tcW w:w="5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both"/>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 xml:space="preserve">Показатель </w:t>
            </w:r>
            <w:r w:rsidRPr="001262D3">
              <w:rPr>
                <w:rFonts w:ascii="Times New Roman" w:eastAsia="Times New Roman" w:hAnsi="Times New Roman" w:cs="Times New Roman"/>
                <w:sz w:val="20"/>
                <w:szCs w:val="20"/>
              </w:rPr>
              <w:t>«</w:t>
            </w:r>
            <w:r w:rsidRPr="001262D3">
              <w:rPr>
                <w:rFonts w:ascii="Times New Roman" w:eastAsia="Times New Roman" w:hAnsi="Times New Roman" w:cs="Times New Roman"/>
                <w:color w:val="000000"/>
                <w:sz w:val="20"/>
                <w:szCs w:val="20"/>
              </w:rPr>
              <w:t>Количество объектов недвижимости, закрепленных на праве оперативного управления за органами администрации города и муниципальными учреждениями, в соответствии с текущими потребностями</w:t>
            </w:r>
            <w:r w:rsidRPr="001262D3">
              <w:rPr>
                <w:rFonts w:ascii="Times New Roman" w:eastAsia="Times New Roman" w:hAnsi="Times New Roman" w:cs="Times New Roman"/>
                <w:sz w:val="20"/>
                <w:szCs w:val="20"/>
              </w:rPr>
              <w: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2017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2018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2019 год</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2020 год</w:t>
            </w:r>
          </w:p>
        </w:tc>
      </w:tr>
      <w:tr w:rsidR="001262D3" w:rsidRPr="001262D3" w:rsidTr="001262D3">
        <w:trPr>
          <w:trHeight w:val="388"/>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Значения показателя в ПСЭР</w:t>
            </w:r>
          </w:p>
        </w:tc>
        <w:tc>
          <w:tcPr>
            <w:tcW w:w="708"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1 447</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1 491</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1 497</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1 503</w:t>
            </w:r>
          </w:p>
        </w:tc>
      </w:tr>
      <w:tr w:rsidR="001262D3" w:rsidRPr="001262D3" w:rsidTr="001262D3">
        <w:trPr>
          <w:trHeight w:val="411"/>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both"/>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Значения показателя в муниципальной программе на 2018-2020 годы</w:t>
            </w:r>
          </w:p>
        </w:tc>
        <w:tc>
          <w:tcPr>
            <w:tcW w:w="708"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1 491</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1 511</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1 513</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1 515</w:t>
            </w:r>
          </w:p>
        </w:tc>
      </w:tr>
      <w:tr w:rsidR="001262D3" w:rsidRPr="001262D3" w:rsidTr="001262D3">
        <w:trPr>
          <w:trHeight w:val="30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lastRenderedPageBreak/>
              <w:t>Отклонения</w:t>
            </w:r>
          </w:p>
        </w:tc>
        <w:tc>
          <w:tcPr>
            <w:tcW w:w="708"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ед.</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44</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20"/>
                <w:szCs w:val="20"/>
              </w:rPr>
            </w:pPr>
            <w:r w:rsidRPr="001262D3">
              <w:rPr>
                <w:rFonts w:ascii="Times New Roman" w:eastAsia="Times New Roman" w:hAnsi="Times New Roman" w:cs="Times New Roman"/>
                <w:color w:val="000000"/>
                <w:sz w:val="20"/>
                <w:szCs w:val="20"/>
              </w:rPr>
              <w:t>12</w:t>
            </w:r>
          </w:p>
        </w:tc>
      </w:tr>
    </w:tbl>
    <w:p w:rsidR="001262D3" w:rsidRPr="001262D3" w:rsidRDefault="001262D3" w:rsidP="001262D3">
      <w:pPr>
        <w:widowControl w:val="0"/>
        <w:spacing w:after="0" w:line="240" w:lineRule="auto"/>
        <w:ind w:firstLine="709"/>
        <w:jc w:val="both"/>
        <w:rPr>
          <w:rFonts w:ascii="Times New Roman" w:eastAsia="Times New Roman" w:hAnsi="Times New Roman" w:cs="Times New Roman"/>
          <w:sz w:val="10"/>
          <w:szCs w:val="10"/>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Значения показателя в муниципальной программе превышают значения, предусмотренные в Прогнозе СЭР. Данный факт может свидетельствовать о том, что завышенные значения показателя в муниципальной программе не отвечают реальным потребностям</w:t>
      </w:r>
      <w:r w:rsidRPr="001262D3">
        <w:rPr>
          <w:rFonts w:ascii="Times New Roman" w:eastAsia="Times New Roman" w:hAnsi="Times New Roman" w:cs="Times New Roman"/>
          <w:color w:val="000000"/>
          <w:sz w:val="28"/>
          <w:szCs w:val="28"/>
        </w:rPr>
        <w:t xml:space="preserve"> органов администрации города и</w:t>
      </w:r>
      <w:r w:rsidRPr="001262D3">
        <w:rPr>
          <w:rFonts w:ascii="Times New Roman" w:eastAsia="Times New Roman" w:hAnsi="Times New Roman" w:cs="Times New Roman"/>
          <w:sz w:val="28"/>
          <w:szCs w:val="28"/>
        </w:rPr>
        <w:t xml:space="preserve"> учреждений в объектах недвижимости.</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10"/>
          <w:szCs w:val="10"/>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Согласно утвержденной муниципальной программе </w:t>
      </w: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bCs/>
          <w:iCs/>
          <w:sz w:val="28"/>
          <w:szCs w:val="28"/>
        </w:rPr>
        <w:t>Управление земельно-имущественными отношениями на территории города Красноярска»</w:t>
      </w:r>
      <w:r w:rsidRPr="001262D3">
        <w:rPr>
          <w:rFonts w:ascii="Times New Roman" w:eastAsia="Times New Roman" w:hAnsi="Times New Roman" w:cs="Courier New"/>
          <w:sz w:val="28"/>
          <w:szCs w:val="28"/>
        </w:rPr>
        <w:t xml:space="preserve"> на 2018 год и плановый период 2019-2020 годов </w:t>
      </w:r>
      <w:r w:rsidRPr="001262D3">
        <w:rPr>
          <w:rFonts w:ascii="Times New Roman" w:eastAsia="Calibri" w:hAnsi="Times New Roman" w:cs="Times New Roman"/>
          <w:sz w:val="28"/>
          <w:szCs w:val="28"/>
        </w:rPr>
        <w:t>по сравнению с 2017 годом</w:t>
      </w:r>
      <w:r w:rsidRPr="001262D3">
        <w:rPr>
          <w:rFonts w:ascii="Times New Roman" w:eastAsia="Times New Roman" w:hAnsi="Times New Roman" w:cs="Courier New"/>
          <w:sz w:val="28"/>
          <w:szCs w:val="28"/>
        </w:rPr>
        <w:t xml:space="preserve"> к 2020 году:</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количество земельных участков, сформированных в целях регистрации права муниципальной собственности, должно составить 2 939 ед. или на 96 участков больше;</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 </w:t>
      </w:r>
      <w:r w:rsidRPr="001262D3">
        <w:rPr>
          <w:rFonts w:ascii="Times New Roman" w:eastAsia="Calibri" w:hAnsi="Times New Roman" w:cs="Times New Roman"/>
          <w:sz w:val="28"/>
          <w:szCs w:val="28"/>
          <w:lang w:eastAsia="en-US"/>
        </w:rPr>
        <w:t>площадь земельных участков, на которые зарегистрировано право муниципальной собственности, должна составить 9 574 га (25,2% от площади муниципального образования) или на 600 га больше;</w:t>
      </w:r>
    </w:p>
    <w:p w:rsidR="001262D3" w:rsidRPr="001262D3" w:rsidRDefault="001262D3" w:rsidP="001262D3">
      <w:pPr>
        <w:widowControl w:val="0"/>
        <w:tabs>
          <w:tab w:val="left" w:pos="1418"/>
        </w:tabs>
        <w:spacing w:after="0" w:line="235"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право муниципальной собственности должно быть зарегистрировано на 91,8% от числа объектов, учтенных в реестре муниципальной собственности или на 1,5 процентных пункта больше (268 объектов из числа объектов учтенных в реестре муниципальной собственности по состоянию на 01.07.2017 (17 894 объекта)).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42" w:name="_Toc499996235"/>
      <w:r w:rsidRPr="001262D3">
        <w:rPr>
          <w:rFonts w:ascii="Times New Roman" w:eastAsia="Times New Roman" w:hAnsi="Times New Roman" w:cs="Times New Roman"/>
          <w:b/>
          <w:bCs/>
          <w:i/>
          <w:iCs/>
          <w:kern w:val="32"/>
          <w:sz w:val="28"/>
          <w:szCs w:val="32"/>
        </w:rPr>
        <w:t>4.3.2.3.Обеспечение граждан города Красноярска жилыми помещениями и объектами инженерно-транспортной и коммунальной инфраструктуры</w:t>
      </w:r>
      <w:bookmarkEnd w:id="42"/>
    </w:p>
    <w:p w:rsidR="001262D3" w:rsidRPr="001262D3" w:rsidRDefault="001262D3" w:rsidP="001262D3">
      <w:pPr>
        <w:widowControl w:val="0"/>
        <w:spacing w:after="0" w:line="240" w:lineRule="auto"/>
        <w:ind w:firstLine="709"/>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Courier New"/>
          <w:b/>
          <w:sz w:val="28"/>
          <w:szCs w:val="28"/>
        </w:rPr>
      </w:pPr>
      <w:r w:rsidRPr="001262D3">
        <w:rPr>
          <w:rFonts w:ascii="Times New Roman" w:eastAsia="Times New Roman" w:hAnsi="Times New Roman" w:cs="Courier New"/>
          <w:sz w:val="28"/>
          <w:szCs w:val="28"/>
        </w:rPr>
        <w:t xml:space="preserve">Бюджетные назначения на расходы по обеспечению граждан города Красноярска жилыми помещениями и объектами инженерно-транспортной и коммунальной инфраструктуры на 2018-2020 годы предусмотрены в сумме </w:t>
      </w:r>
      <w:r w:rsidRPr="001262D3">
        <w:rPr>
          <w:rFonts w:ascii="Times New Roman" w:eastAsia="Times New Roman" w:hAnsi="Times New Roman" w:cs="Times New Roman"/>
          <w:color w:val="000000"/>
          <w:sz w:val="30"/>
          <w:szCs w:val="30"/>
        </w:rPr>
        <w:t xml:space="preserve">4 449 795,72 </w:t>
      </w:r>
      <w:r w:rsidRPr="001262D3">
        <w:rPr>
          <w:rFonts w:ascii="Times New Roman" w:eastAsia="Times New Roman" w:hAnsi="Times New Roman" w:cs="Courier New"/>
          <w:sz w:val="28"/>
          <w:szCs w:val="28"/>
        </w:rPr>
        <w:t>тыс. рублей, за счет:</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бюджета города – 1 158 880,92 тыс. рублей (26,0%);</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вышестоящих бюджетов – 3 290 914,80 тыс. рублей (74,0%)</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Средства планируется направить </w:t>
      </w:r>
      <w:proofErr w:type="gramStart"/>
      <w:r w:rsidRPr="001262D3">
        <w:rPr>
          <w:rFonts w:ascii="Times New Roman" w:eastAsia="Times New Roman" w:hAnsi="Times New Roman" w:cs="Courier New"/>
          <w:sz w:val="28"/>
          <w:szCs w:val="28"/>
        </w:rPr>
        <w:t>на</w:t>
      </w:r>
      <w:proofErr w:type="gramEnd"/>
      <w:r w:rsidRPr="001262D3">
        <w:rPr>
          <w:rFonts w:ascii="Times New Roman" w:eastAsia="Times New Roman" w:hAnsi="Times New Roman" w:cs="Courier New"/>
          <w:sz w:val="28"/>
          <w:szCs w:val="28"/>
        </w:rPr>
        <w:t>:</w:t>
      </w:r>
    </w:p>
    <w:p w:rsidR="001262D3" w:rsidRPr="001262D3" w:rsidRDefault="001262D3" w:rsidP="001262D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рациональное, эффективное использование и освоение территории города, создание предпосылок для застройки и благоустройства городских территорий;</w:t>
      </w:r>
    </w:p>
    <w:p w:rsidR="001262D3" w:rsidRPr="001262D3" w:rsidRDefault="001262D3" w:rsidP="001262D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создание благоприятного инвестиционного климата;</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повышение доступности жилья и улучшение жилищных условий граждан, проживающих на территории города;</w:t>
      </w:r>
    </w:p>
    <w:p w:rsidR="001262D3" w:rsidRPr="001262D3" w:rsidRDefault="001262D3" w:rsidP="001262D3">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оптимизацию дорожного движения с разгрузкой наиболее напряженных транспортных магистралей;</w:t>
      </w:r>
    </w:p>
    <w:p w:rsidR="001262D3" w:rsidRPr="001262D3" w:rsidRDefault="001262D3" w:rsidP="001262D3">
      <w:pPr>
        <w:widowControl w:val="0"/>
        <w:tabs>
          <w:tab w:val="left" w:pos="1134"/>
        </w:tabs>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lastRenderedPageBreak/>
        <w:t>- улучшение архитектурного облика города.</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Сопоставление объемов финансирования на обеспечение граждан города Красноярска жилыми помещениями и объектами инженерно-транспортной и коммунальной инфраструктуры в рамках программных расходов представлено в Таблице 30.</w:t>
      </w: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30</w:t>
      </w: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spacing w:after="0" w:line="240" w:lineRule="auto"/>
        <w:contextualSpacing/>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5BFD6477" wp14:editId="230414C1">
            <wp:extent cx="6105944" cy="1726442"/>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730453"/>
                    </a:xfrm>
                    <a:prstGeom prst="rect">
                      <a:avLst/>
                    </a:prstGeom>
                    <a:noFill/>
                    <a:ln>
                      <a:noFill/>
                    </a:ln>
                  </pic:spPr>
                </pic:pic>
              </a:graphicData>
            </a:graphic>
          </wp:inline>
        </w:drawing>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10"/>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целом бюджетные ассигнования, предусмотренные в Проекте бюджета на 2018-2020 годы, запланированы в большем объеме, чем в утвержденном бюджете на 2017-2019 годы (в перв.ред.) на 1 176 218,48 тыс. рублей или на 35,9 процентных пункта.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Основная часть расходов планируется на финансирование мероприятий по подпрограмме «Дом» - 61,8% от общего объема Проекта бюджета (2 748 138,90 тыс. рублей) и на мероприятия подпрограммы «Дороги» - 12,5%  (555 434,69 тыс. рублей).</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Расходы, предусмотренные на 2018 год, увеличиваются по отношению к расходам 2017 года (в перв. ред.) на 649 363,54 тыс. рублей или на 34,5%. Основные изменения:</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Times New Roman"/>
          <w:sz w:val="28"/>
          <w:szCs w:val="28"/>
        </w:rPr>
        <w:t xml:space="preserve">Сокращаются расходы на 519 202,30 тыс. рублей, в основном </w:t>
      </w:r>
      <w:r w:rsidRPr="001262D3">
        <w:rPr>
          <w:rFonts w:ascii="Times New Roman" w:eastAsia="Times New Roman" w:hAnsi="Times New Roman" w:cs="Courier New"/>
          <w:sz w:val="28"/>
          <w:szCs w:val="28"/>
        </w:rPr>
        <w:t>по отдельному мероприятию «Осуществление отдельных государственных полномочий по резервированию земель, изъятию земельных участков и (или) расположенных на них объектов недвижимого имущества для государственных нужд Красноярского края за счет средств дорожного фонда Красноярского края».  Срок осуществления государственных полномочий определен законом края</w:t>
      </w:r>
      <w:r w:rsidRPr="001262D3">
        <w:rPr>
          <w:rFonts w:ascii="Times New Roman" w:eastAsia="Times New Roman" w:hAnsi="Times New Roman" w:cs="Courier New"/>
          <w:sz w:val="28"/>
          <w:szCs w:val="28"/>
          <w:vertAlign w:val="superscript"/>
        </w:rPr>
        <w:footnoteReference w:id="2"/>
      </w:r>
      <w:r w:rsidRPr="001262D3">
        <w:rPr>
          <w:rFonts w:ascii="Times New Roman" w:eastAsia="Times New Roman" w:hAnsi="Times New Roman" w:cs="Courier New"/>
          <w:sz w:val="28"/>
          <w:szCs w:val="28"/>
        </w:rPr>
        <w:t xml:space="preserve"> до 31 декабря 2018 года.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Увеличиваются расходы на 1 168 565,84 тыс. рублей, из них </w:t>
      </w:r>
      <w:r w:rsidRPr="001262D3">
        <w:rPr>
          <w:rFonts w:ascii="Times New Roman" w:eastAsia="Times New Roman" w:hAnsi="Times New Roman" w:cs="Times New Roman"/>
          <w:sz w:val="28"/>
          <w:szCs w:val="28"/>
        </w:rPr>
        <w:t xml:space="preserve">в 4,3 раза  увеличиваются </w:t>
      </w:r>
      <w:r w:rsidRPr="001262D3">
        <w:rPr>
          <w:rFonts w:ascii="Times New Roman" w:eastAsia="Times New Roman" w:hAnsi="Times New Roman" w:cs="Courier New"/>
          <w:sz w:val="28"/>
          <w:szCs w:val="28"/>
        </w:rPr>
        <w:t>расходы по подпрограмме «Дом» - на 909 768,87 тыс. рублей.</w:t>
      </w:r>
    </w:p>
    <w:p w:rsidR="001262D3" w:rsidRPr="001262D3" w:rsidRDefault="001262D3" w:rsidP="001262D3">
      <w:pPr>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Данное увеличение расходов обусловлено реализацией мероприятий в рамках подготовки к проведению зимней Универсиады 2019 года, а также обеспечения жильем детей - сирот. </w:t>
      </w:r>
    </w:p>
    <w:p w:rsidR="001262D3" w:rsidRPr="001262D3" w:rsidRDefault="001262D3" w:rsidP="001262D3">
      <w:pPr>
        <w:tabs>
          <w:tab w:val="left" w:pos="1134"/>
        </w:tabs>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lastRenderedPageBreak/>
        <w:t xml:space="preserve">В 2015 году досрочно закончена реализация программы переселения из ветхого и аварийного жилья, </w:t>
      </w:r>
      <w:r w:rsidRPr="001262D3">
        <w:rPr>
          <w:rFonts w:ascii="Times New Roman" w:eastAsia="Times New Roman" w:hAnsi="Times New Roman" w:cs="Times New Roman"/>
          <w:sz w:val="28"/>
          <w:szCs w:val="28"/>
        </w:rPr>
        <w:t>признанного таковым на 01.01.2012. Переселено 8 680 человек из 269 аварийных домов.</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Courier New"/>
          <w:sz w:val="28"/>
          <w:szCs w:val="28"/>
        </w:rPr>
        <w:t>Расходы на переселение граждан из ветхого и аварийного жилья в</w:t>
      </w:r>
      <w:r w:rsidRPr="001262D3">
        <w:rPr>
          <w:rFonts w:ascii="Times New Roman" w:eastAsia="Times New Roman" w:hAnsi="Times New Roman" w:cs="Times New Roman"/>
          <w:sz w:val="28"/>
          <w:szCs w:val="28"/>
        </w:rPr>
        <w:t xml:space="preserve"> 2018 году по сравнению с 2017 годом</w:t>
      </w:r>
      <w:r w:rsidRPr="001262D3">
        <w:rPr>
          <w:rFonts w:ascii="Times New Roman" w:eastAsia="Times New Roman" w:hAnsi="Times New Roman" w:cs="Courier New"/>
          <w:sz w:val="28"/>
          <w:szCs w:val="28"/>
        </w:rPr>
        <w:t xml:space="preserve"> (</w:t>
      </w:r>
      <w:r w:rsidRPr="001262D3">
        <w:rPr>
          <w:rFonts w:ascii="Times New Roman" w:eastAsia="Times New Roman" w:hAnsi="Times New Roman" w:cs="Times New Roman"/>
          <w:sz w:val="28"/>
          <w:szCs w:val="28"/>
        </w:rPr>
        <w:t xml:space="preserve">к перв.ред.) </w:t>
      </w:r>
      <w:r w:rsidRPr="001262D3">
        <w:rPr>
          <w:rFonts w:ascii="Times New Roman" w:eastAsia="Times New Roman" w:hAnsi="Times New Roman" w:cs="Courier New"/>
          <w:sz w:val="28"/>
          <w:szCs w:val="28"/>
        </w:rPr>
        <w:t xml:space="preserve">увеличились </w:t>
      </w:r>
      <w:r w:rsidRPr="001262D3">
        <w:rPr>
          <w:rFonts w:ascii="Times New Roman" w:eastAsia="Times New Roman" w:hAnsi="Times New Roman" w:cs="Times New Roman"/>
          <w:sz w:val="28"/>
          <w:szCs w:val="28"/>
        </w:rPr>
        <w:t xml:space="preserve">в 4 раза. </w:t>
      </w:r>
      <w:r w:rsidRPr="001262D3">
        <w:rPr>
          <w:rFonts w:ascii="Times New Roman" w:eastAsia="Times New Roman" w:hAnsi="Times New Roman" w:cs="Courier New"/>
          <w:sz w:val="28"/>
          <w:szCs w:val="28"/>
        </w:rPr>
        <w:t>Несмотря на это</w:t>
      </w:r>
      <w:r w:rsidRPr="001262D3">
        <w:rPr>
          <w:rFonts w:ascii="Times New Roman" w:eastAsia="Times New Roman" w:hAnsi="Times New Roman" w:cs="Times New Roman"/>
          <w:sz w:val="28"/>
          <w:szCs w:val="28"/>
        </w:rPr>
        <w:t xml:space="preserve">, проблема ликвидации жилья остается не решенной. Согласно Прогнозу СЭР, на начало 2018 года количество аварийных домов в городе составит 343. </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Также увеличиваются расходы по подпрограммам «Вовлечение территорий в градостроительную деятельность» и «Дороги». </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Так, расходы подпрограммы «Дороги» увеличены на 125 046,34 тыс. рублей или на 29,1 процентный пункт. В том числе, в связи с включением мероприятий, осуществляемых за счет средств дорожного фонда Красноярского края, вышестоящих бюджетов. </w:t>
      </w:r>
    </w:p>
    <w:p w:rsidR="001262D3" w:rsidRPr="001262D3" w:rsidRDefault="001262D3" w:rsidP="001262D3">
      <w:pPr>
        <w:spacing w:before="240" w:after="0" w:line="240" w:lineRule="auto"/>
        <w:ind w:firstLine="709"/>
        <w:contextualSpacing/>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Расходы подпрограммы «Вовлечение территорий в градостроительную деятельность» увеличиваются на 133 750,63 тыс. рублей или на 76,3 процентных пункта.</w:t>
      </w:r>
      <w:r w:rsidRPr="001262D3">
        <w:rPr>
          <w:rFonts w:ascii="Calibri" w:eastAsia="Calibri" w:hAnsi="Calibri" w:cs="Times New Roman"/>
          <w:noProof/>
        </w:rPr>
        <w:t xml:space="preserve"> </w:t>
      </w:r>
    </w:p>
    <w:p w:rsidR="001262D3" w:rsidRPr="001262D3" w:rsidRDefault="001262D3" w:rsidP="001262D3">
      <w:pPr>
        <w:spacing w:before="240" w:after="0" w:line="240" w:lineRule="auto"/>
        <w:ind w:firstLine="709"/>
        <w:contextualSpacing/>
        <w:jc w:val="both"/>
        <w:rPr>
          <w:rFonts w:ascii="Times New Roman" w:eastAsia="Times New Roman" w:hAnsi="Times New Roman" w:cs="Courier New"/>
          <w:sz w:val="20"/>
          <w:szCs w:val="28"/>
        </w:rPr>
      </w:pPr>
    </w:p>
    <w:p w:rsidR="001262D3" w:rsidRPr="001262D3" w:rsidRDefault="001262D3" w:rsidP="001262D3">
      <w:pPr>
        <w:spacing w:before="240" w:after="0" w:line="240" w:lineRule="auto"/>
        <w:ind w:firstLine="709"/>
        <w:contextualSpacing/>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На объекты инвестиционной деятельности в 2018-2020 годы планируется направить 2 448 085,42 тыс. рублей, что составляет 55,0% от общего объема расходов муниципальной программы. Указанные капитальные расходы предусмотрены в рамках АИП. </w:t>
      </w:r>
    </w:p>
    <w:p w:rsidR="001262D3" w:rsidRPr="001262D3" w:rsidRDefault="001262D3" w:rsidP="001262D3">
      <w:pPr>
        <w:spacing w:before="240"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 сравнению с утвержденным бюджетом на 2017 год (в перв. ред.) расходы в 2018 году увеличены на 61,7% или на 580 565,84 тыс. рублей.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расходов на обеспечение граждан города Красноярска жилыми помещениями и объектами инженерно-транспортной и коммунальной инфраструктуры за период с 2016 по 2020 годы представлена в Диаграмме 18.</w:t>
      </w: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Диаграмма 18</w:t>
      </w:r>
    </w:p>
    <w:p w:rsidR="001262D3" w:rsidRPr="001262D3" w:rsidRDefault="001262D3" w:rsidP="001262D3">
      <w:pPr>
        <w:spacing w:after="0" w:line="240" w:lineRule="auto"/>
        <w:ind w:firstLine="709"/>
        <w:contextualSpacing/>
        <w:jc w:val="right"/>
        <w:rPr>
          <w:rFonts w:ascii="Times New Roman" w:eastAsia="Times New Roman" w:hAnsi="Times New Roman" w:cs="Times New Roman"/>
          <w:sz w:val="24"/>
          <w:szCs w:val="28"/>
        </w:rPr>
      </w:pPr>
      <w:r w:rsidRPr="001262D3">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6E9CFCB0" wp14:editId="1796DE35">
                <wp:simplePos x="0" y="0"/>
                <wp:positionH relativeFrom="column">
                  <wp:posOffset>4734560</wp:posOffset>
                </wp:positionH>
                <wp:positionV relativeFrom="paragraph">
                  <wp:posOffset>133350</wp:posOffset>
                </wp:positionV>
                <wp:extent cx="784225" cy="254635"/>
                <wp:effectExtent l="0" t="0" r="0" b="0"/>
                <wp:wrapNone/>
                <wp:docPr id="134"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700 106,77</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72.8pt;margin-top:10.5pt;width:61.75pt;height:2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" filled="f" stroked="f">
                <v:textbox>
                  <w:txbxContent>
                    <w:p w:rsidR="00E6132B" w:rsidRPr="000E5971" w:rsidRDefault="00E6132B" w:rsidP="001262D3">
                      <w:pPr>
                        <w:pStyle w:val="ae"/>
                        <w:spacing w:after="0"/>
                        <w:rPr>
                          <w:b/>
                          <w:sz w:val="18"/>
                        </w:rPr>
                      </w:pPr>
                      <w:r>
                        <w:rPr>
                          <w:b/>
                          <w:sz w:val="18"/>
                        </w:rPr>
                        <w:t>700 106,77</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11D74AE2" wp14:editId="0B60795A">
                <wp:simplePos x="0" y="0"/>
                <wp:positionH relativeFrom="column">
                  <wp:posOffset>3860165</wp:posOffset>
                </wp:positionH>
                <wp:positionV relativeFrom="paragraph">
                  <wp:posOffset>126365</wp:posOffset>
                </wp:positionV>
                <wp:extent cx="784225" cy="254635"/>
                <wp:effectExtent l="0" t="0" r="0" b="0"/>
                <wp:wrapNone/>
                <wp:docPr id="133"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1 217 395,27</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03.95pt;margin-top:9.95pt;width:61.75pt;height:2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" filled="f" stroked="f">
                <v:textbox>
                  <w:txbxContent>
                    <w:p w:rsidR="00E6132B" w:rsidRPr="000E5971" w:rsidRDefault="00E6132B" w:rsidP="001262D3">
                      <w:pPr>
                        <w:pStyle w:val="ae"/>
                        <w:spacing w:after="0"/>
                        <w:rPr>
                          <w:b/>
                          <w:sz w:val="18"/>
                        </w:rPr>
                      </w:pPr>
                      <w:r>
                        <w:rPr>
                          <w:b/>
                          <w:sz w:val="18"/>
                        </w:rPr>
                        <w:t>1 217 395,27</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0F1C1C7C" wp14:editId="447D69A8">
                <wp:simplePos x="0" y="0"/>
                <wp:positionH relativeFrom="column">
                  <wp:posOffset>3075940</wp:posOffset>
                </wp:positionH>
                <wp:positionV relativeFrom="paragraph">
                  <wp:posOffset>113030</wp:posOffset>
                </wp:positionV>
                <wp:extent cx="784225" cy="254635"/>
                <wp:effectExtent l="0" t="0" r="0" b="0"/>
                <wp:wrapNone/>
                <wp:docPr id="132"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2 532 293,68</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42.2pt;margin-top:8.9pt;width:61.75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" filled="f" stroked="f">
                <v:textbox>
                  <w:txbxContent>
                    <w:p w:rsidR="00E6132B" w:rsidRPr="000E5971" w:rsidRDefault="00E6132B" w:rsidP="001262D3">
                      <w:pPr>
                        <w:pStyle w:val="ae"/>
                        <w:spacing w:after="0"/>
                        <w:rPr>
                          <w:b/>
                          <w:sz w:val="18"/>
                        </w:rPr>
                      </w:pPr>
                      <w:r>
                        <w:rPr>
                          <w:b/>
                          <w:sz w:val="18"/>
                        </w:rPr>
                        <w:t>2 532 293,68</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1A4B3D1B" wp14:editId="5373FDF0">
                <wp:simplePos x="0" y="0"/>
                <wp:positionH relativeFrom="column">
                  <wp:posOffset>2209800</wp:posOffset>
                </wp:positionH>
                <wp:positionV relativeFrom="paragraph">
                  <wp:posOffset>106045</wp:posOffset>
                </wp:positionV>
                <wp:extent cx="784225" cy="254635"/>
                <wp:effectExtent l="0" t="0" r="0" b="0"/>
                <wp:wrapNone/>
                <wp:docPr id="131"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3 072 202,09</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74pt;margin-top:8.35pt;width:61.75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" filled="f" stroked="f">
                <v:textbox>
                  <w:txbxContent>
                    <w:p w:rsidR="00E6132B" w:rsidRPr="000E5971" w:rsidRDefault="00E6132B" w:rsidP="001262D3">
                      <w:pPr>
                        <w:pStyle w:val="ae"/>
                        <w:spacing w:after="0"/>
                        <w:rPr>
                          <w:b/>
                          <w:sz w:val="18"/>
                        </w:rPr>
                      </w:pPr>
                      <w:r>
                        <w:rPr>
                          <w:b/>
                          <w:sz w:val="18"/>
                        </w:rPr>
                        <w:t>3 072 202,09</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23E1C4D1" wp14:editId="27485D98">
                <wp:simplePos x="0" y="0"/>
                <wp:positionH relativeFrom="column">
                  <wp:posOffset>1478915</wp:posOffset>
                </wp:positionH>
                <wp:positionV relativeFrom="paragraph">
                  <wp:posOffset>99060</wp:posOffset>
                </wp:positionV>
                <wp:extent cx="784225" cy="254635"/>
                <wp:effectExtent l="0" t="0" r="0" b="0"/>
                <wp:wrapNone/>
                <wp:docPr id="130"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1 882 930,14</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6.45pt;margin-top:7.8pt;width:61.75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" filled="f" stroked="f">
                <v:textbox>
                  <w:txbxContent>
                    <w:p w:rsidR="00E6132B" w:rsidRPr="000E5971" w:rsidRDefault="00E6132B" w:rsidP="001262D3">
                      <w:pPr>
                        <w:pStyle w:val="ae"/>
                        <w:spacing w:after="0"/>
                        <w:rPr>
                          <w:b/>
                          <w:sz w:val="18"/>
                        </w:rPr>
                      </w:pPr>
                      <w:r>
                        <w:rPr>
                          <w:b/>
                          <w:sz w:val="18"/>
                        </w:rPr>
                        <w:t>1 882 930,14</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1E3B57A1" wp14:editId="659D72EF">
                <wp:simplePos x="0" y="0"/>
                <wp:positionH relativeFrom="column">
                  <wp:posOffset>694965</wp:posOffset>
                </wp:positionH>
                <wp:positionV relativeFrom="paragraph">
                  <wp:posOffset>99667</wp:posOffset>
                </wp:positionV>
                <wp:extent cx="784225" cy="254635"/>
                <wp:effectExtent l="0" t="0" r="0" b="0"/>
                <wp:wrapNone/>
                <wp:docPr id="129"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3 807 073,88</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4.7pt;margin-top:7.85pt;width:61.75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" filled="f" stroked="f">
                <v:textbox>
                  <w:txbxContent>
                    <w:p w:rsidR="00E6132B" w:rsidRPr="000E5971" w:rsidRDefault="00E6132B" w:rsidP="001262D3">
                      <w:pPr>
                        <w:pStyle w:val="ae"/>
                        <w:spacing w:after="0"/>
                        <w:rPr>
                          <w:b/>
                          <w:sz w:val="18"/>
                        </w:rPr>
                      </w:pPr>
                      <w:r>
                        <w:rPr>
                          <w:b/>
                          <w:sz w:val="18"/>
                        </w:rPr>
                        <w:t>3 807 073,88</w:t>
                      </w:r>
                    </w:p>
                  </w:txbxContent>
                </v:textbox>
              </v:shape>
            </w:pict>
          </mc:Fallback>
        </mc:AlternateContent>
      </w:r>
      <w:r w:rsidRPr="001262D3">
        <w:rPr>
          <w:rFonts w:ascii="Times New Roman" w:eastAsia="Times New Roman" w:hAnsi="Times New Roman" w:cs="Times New Roman"/>
          <w:sz w:val="24"/>
          <w:szCs w:val="28"/>
        </w:rPr>
        <w:t xml:space="preserve"> тыс. руб.</w:t>
      </w:r>
    </w:p>
    <w:p w:rsidR="001262D3" w:rsidRPr="001262D3" w:rsidRDefault="001262D3" w:rsidP="001262D3">
      <w:pPr>
        <w:spacing w:after="0" w:line="240" w:lineRule="auto"/>
        <w:contextualSpacing/>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644F248C" wp14:editId="4B39F403">
            <wp:extent cx="6121021" cy="2859206"/>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В 2018 году из общей суммы расходов на расходы капитального характера предусмотрено 1 520 860,12 тыс. рублей или 60,1%. При этом в плановом периоде 2019-2020 гг. капитальные расходы сокращаются в 3 раза.</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Основная сумма капитальных расходов предусмотрена за счет средств вышестоящих бюджетов в сумме 1 116 076,50 тыс. рублей или 73,4%. Средства направлены на завершение строительно-монтажных работ по объектам коммунальной инфраструктуры и автомобильных дорог, а также приобретение жилых помещений для детей - сирот и для переселения граждан из аварийного жилищного фонда в рамках подготовки к проведению </w:t>
      </w:r>
      <w:r w:rsidRPr="001262D3">
        <w:rPr>
          <w:rFonts w:ascii="Times New Roman" w:eastAsia="Times New Roman" w:hAnsi="Times New Roman" w:cs="Courier New"/>
          <w:sz w:val="28"/>
          <w:szCs w:val="28"/>
          <w:lang w:val="en-US"/>
        </w:rPr>
        <w:t>XXIX</w:t>
      </w:r>
      <w:r w:rsidRPr="001262D3">
        <w:rPr>
          <w:rFonts w:ascii="Times New Roman" w:eastAsia="Times New Roman" w:hAnsi="Times New Roman" w:cs="Courier New"/>
          <w:sz w:val="28"/>
          <w:szCs w:val="28"/>
        </w:rPr>
        <w:t xml:space="preserve"> Всемирной зимней Универсиады в 2019 году.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расходов капитального характера в рамках адресной инвестиционной программы за период с 2016 по 2020 годы представлена в Диаграмме 19.</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Диаграмма 19</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widowControl w:val="0"/>
        <w:spacing w:after="0" w:line="240" w:lineRule="auto"/>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0952F92D" wp14:editId="4F2DDDE8">
            <wp:extent cx="6121021" cy="3835021"/>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 сравнению с первоначальным бюджетом на 2017 год количество объектов уменьшается на 12, и на 19 по сравнению с бюджетом на 2017 год в действ</w:t>
      </w:r>
      <w:proofErr w:type="gramStart"/>
      <w:r w:rsidRPr="001262D3">
        <w:rPr>
          <w:rFonts w:ascii="Times New Roman" w:eastAsia="Times New Roman" w:hAnsi="Times New Roman" w:cs="Times New Roman"/>
          <w:sz w:val="28"/>
          <w:szCs w:val="28"/>
        </w:rPr>
        <w:t>.</w:t>
      </w:r>
      <w:proofErr w:type="gramEnd"/>
      <w:r w:rsidRPr="001262D3">
        <w:rPr>
          <w:rFonts w:ascii="Times New Roman" w:eastAsia="Times New Roman" w:hAnsi="Times New Roman" w:cs="Times New Roman"/>
          <w:sz w:val="28"/>
          <w:szCs w:val="28"/>
        </w:rPr>
        <w:t xml:space="preserve"> </w:t>
      </w:r>
      <w:proofErr w:type="gramStart"/>
      <w:r w:rsidRPr="001262D3">
        <w:rPr>
          <w:rFonts w:ascii="Times New Roman" w:eastAsia="Times New Roman" w:hAnsi="Times New Roman" w:cs="Times New Roman"/>
          <w:sz w:val="28"/>
          <w:szCs w:val="28"/>
        </w:rPr>
        <w:t>р</w:t>
      </w:r>
      <w:proofErr w:type="gramEnd"/>
      <w:r w:rsidRPr="001262D3">
        <w:rPr>
          <w:rFonts w:ascii="Times New Roman" w:eastAsia="Times New Roman" w:hAnsi="Times New Roman" w:cs="Times New Roman"/>
          <w:sz w:val="28"/>
          <w:szCs w:val="28"/>
        </w:rPr>
        <w:t xml:space="preserve">ед. Проектом бюджета к концу планового периода (2020 года) планируется снижение количества объектов адресной инвестиционной программы до 1. </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проекте бюджета на 2018 год по сравнению с 2017 годом (в перв. ред.) расходы по АИП увеличиваются на:</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- 125 046,34 тыс. рублей – проектирование, реконструкция и строительство автомобильных дорог;</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sz w:val="28"/>
          <w:szCs w:val="28"/>
          <w:lang w:val="en-US"/>
        </w:rPr>
        <w:t> </w:t>
      </w:r>
      <w:r w:rsidRPr="001262D3">
        <w:rPr>
          <w:rFonts w:ascii="Times New Roman" w:eastAsia="Times New Roman" w:hAnsi="Times New Roman" w:cs="Times New Roman"/>
          <w:sz w:val="28"/>
          <w:szCs w:val="28"/>
        </w:rPr>
        <w:t>321 768,87 тыс. рублей – приобретение жилых помещений</w:t>
      </w:r>
      <w:r w:rsidRPr="001262D3">
        <w:rPr>
          <w:rFonts w:ascii="Times New Roman" w:eastAsia="Times New Roman" w:hAnsi="Times New Roman" w:cs="Courier New"/>
          <w:sz w:val="28"/>
          <w:szCs w:val="28"/>
        </w:rPr>
        <w:t xml:space="preserve"> для детей - сирот и для переселения граждан из аварийного жилищного фонда</w:t>
      </w:r>
      <w:r w:rsidRPr="001262D3">
        <w:rPr>
          <w:rFonts w:ascii="Times New Roman" w:eastAsia="Times New Roman" w:hAnsi="Times New Roman" w:cs="Times New Roman"/>
          <w:sz w:val="28"/>
          <w:szCs w:val="28"/>
        </w:rPr>
        <w:t>;</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- 133 750,63 тыс. рублей – строительство объектов коммунальной инфраструктуры.</w:t>
      </w:r>
    </w:p>
    <w:p w:rsidR="001262D3" w:rsidRPr="001262D3" w:rsidRDefault="001262D3" w:rsidP="001262D3">
      <w:pPr>
        <w:widowControl w:val="0"/>
        <w:tabs>
          <w:tab w:val="left" w:pos="-142"/>
        </w:tabs>
        <w:autoSpaceDE w:val="0"/>
        <w:autoSpaceDN w:val="0"/>
        <w:adjustRightInd w:val="0"/>
        <w:spacing w:after="0" w:line="240" w:lineRule="auto"/>
        <w:ind w:right="-1" w:firstLine="709"/>
        <w:contextualSpacing/>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Направления расходов в 2018 году:</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 приобретение жилых помещений предусмотрены расходы в сумме 656 913,60 тыс. рублей, из них:</w:t>
      </w:r>
    </w:p>
    <w:p w:rsidR="001262D3" w:rsidRPr="001262D3" w:rsidRDefault="001262D3" w:rsidP="00A25AEF">
      <w:pPr>
        <w:widowControl w:val="0"/>
        <w:numPr>
          <w:ilvl w:val="0"/>
          <w:numId w:val="28"/>
        </w:numPr>
        <w:tabs>
          <w:tab w:val="left" w:pos="1134"/>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256 913,60 тыс. рублей - детям-сиротам. Отмечаем, что согласно прогнозу социально-экономического развития, при реализации программ, связанных с приобретением жилья для отдельных категорий граждан, стоимость квадратного метра, установленная Министерством регионального развития РФ, значительно ниже, чем рыночная, что делает приобретение квартир проблематичным, а иногда не возможным. </w:t>
      </w:r>
    </w:p>
    <w:p w:rsidR="001262D3" w:rsidRPr="001262D3" w:rsidRDefault="001262D3" w:rsidP="00A25AEF">
      <w:pPr>
        <w:widowControl w:val="0"/>
        <w:numPr>
          <w:ilvl w:val="0"/>
          <w:numId w:val="28"/>
        </w:numPr>
        <w:tabs>
          <w:tab w:val="left" w:pos="1134"/>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300 000,00 тыс. рублей - гражданам, переселяемым из авариного жилищного фонда в рамках подготовки к проведению Универсиады – 2019;</w:t>
      </w:r>
    </w:p>
    <w:p w:rsidR="001262D3" w:rsidRPr="001262D3" w:rsidRDefault="001262D3" w:rsidP="00A25AEF">
      <w:pPr>
        <w:widowControl w:val="0"/>
        <w:numPr>
          <w:ilvl w:val="0"/>
          <w:numId w:val="28"/>
        </w:numPr>
        <w:tabs>
          <w:tab w:val="left" w:pos="1134"/>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100 000,00 тыс. рублей - для переселения граждан, проживающих в аварийном жилищном фонде (признанного таковым после 2012 года). </w:t>
      </w:r>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по сравнению с 2017 годом расходы на приобретение жилья увеличились на 78,% (в 1,8 раза) или на 420 896,60 тыс. рублей, в том числе за счет:</w:t>
      </w:r>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бюджета города – на 100 000,00 тыс. рублей;</w:t>
      </w:r>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средств вышестоящих бюджетов – на 320 896,60 тыс. рублей.</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10"/>
          <w:szCs w:val="28"/>
        </w:rPr>
      </w:pPr>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 проектирование, строительство и реконструкцию автомобильных дорог предусмотрено финансирование 7 объектов в сумме 555 434,69 тыс. рублей, из них:</w:t>
      </w:r>
    </w:p>
    <w:p w:rsidR="001262D3" w:rsidRPr="001262D3" w:rsidRDefault="001262D3" w:rsidP="001262D3">
      <w:pPr>
        <w:spacing w:after="0" w:line="240" w:lineRule="auto"/>
        <w:ind w:firstLine="708"/>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547 934,69 тыс. рублей – на завершение строительно-монтажных работ и ввод в эксплуатацию 5 объектов </w:t>
      </w:r>
      <w:r w:rsidRPr="001262D3">
        <w:rPr>
          <w:rFonts w:ascii="Times New Roman" w:eastAsia="Times New Roman" w:hAnsi="Times New Roman" w:cs="Times New Roman"/>
          <w:i/>
          <w:sz w:val="28"/>
          <w:szCs w:val="28"/>
        </w:rPr>
        <w:t xml:space="preserve">(автомобильный проезд в районе домов по ул. Ястынская, 3 «а», 3, 1 ул. Мате </w:t>
      </w:r>
      <w:proofErr w:type="spellStart"/>
      <w:r w:rsidRPr="001262D3">
        <w:rPr>
          <w:rFonts w:ascii="Times New Roman" w:eastAsia="Times New Roman" w:hAnsi="Times New Roman" w:cs="Times New Roman"/>
          <w:i/>
          <w:sz w:val="28"/>
          <w:szCs w:val="28"/>
        </w:rPr>
        <w:t>Залки</w:t>
      </w:r>
      <w:proofErr w:type="spellEnd"/>
      <w:r w:rsidRPr="001262D3">
        <w:rPr>
          <w:rFonts w:ascii="Times New Roman" w:eastAsia="Times New Roman" w:hAnsi="Times New Roman" w:cs="Times New Roman"/>
          <w:i/>
          <w:sz w:val="28"/>
          <w:szCs w:val="28"/>
        </w:rPr>
        <w:t>, 41, 39; подъездной путь к Ледовому дворцу в микрорайоне «Тихие Зори»; пешеходный переход в районе ледовой арены по ул. Партизана Железняка; пешеходный переход в районе ледового дворца «Арена Север» по ул. 9 Мая; транспортная развязка в микрорайоне «Тихие Зори»);</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color w:val="000000"/>
          <w:sz w:val="28"/>
          <w:szCs w:val="28"/>
        </w:rPr>
        <w:t>Согласно представленному Прогнозу СЭР, в 2018 году в рамках адресной инвестиционной программы, объект - транспортная развязка в микрорайоне «Тихие Зори»  отсутствует в перечне объектов, планируемых к вводу в эксплуатацию.</w:t>
      </w:r>
    </w:p>
    <w:p w:rsidR="001262D3" w:rsidRPr="001262D3" w:rsidRDefault="001262D3" w:rsidP="001262D3">
      <w:pPr>
        <w:tabs>
          <w:tab w:val="left" w:pos="-142"/>
        </w:tabs>
        <w:autoSpaceDE w:val="0"/>
        <w:autoSpaceDN w:val="0"/>
        <w:adjustRightInd w:val="0"/>
        <w:spacing w:after="0" w:line="240" w:lineRule="auto"/>
        <w:ind w:right="-1" w:firstLine="709"/>
        <w:contextualSpacing/>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color w:val="000000"/>
          <w:sz w:val="28"/>
          <w:szCs w:val="28"/>
        </w:rPr>
        <w:t xml:space="preserve">7 500,00 тыс. рублей – на выполнение проектно-сметной документации 2 объектов </w:t>
      </w:r>
      <w:r w:rsidRPr="001262D3">
        <w:rPr>
          <w:rFonts w:ascii="Times New Roman" w:eastAsia="Times New Roman" w:hAnsi="Times New Roman" w:cs="Times New Roman"/>
          <w:i/>
          <w:color w:val="000000"/>
          <w:sz w:val="28"/>
          <w:szCs w:val="28"/>
        </w:rPr>
        <w:t xml:space="preserve">(пешеходный переход через ул. </w:t>
      </w:r>
      <w:proofErr w:type="spellStart"/>
      <w:r w:rsidRPr="001262D3">
        <w:rPr>
          <w:rFonts w:ascii="Times New Roman" w:eastAsia="Times New Roman" w:hAnsi="Times New Roman" w:cs="Times New Roman"/>
          <w:i/>
          <w:color w:val="000000"/>
          <w:sz w:val="28"/>
          <w:szCs w:val="28"/>
        </w:rPr>
        <w:t>Волочаевскую</w:t>
      </w:r>
      <w:proofErr w:type="spellEnd"/>
      <w:r w:rsidRPr="001262D3">
        <w:rPr>
          <w:rFonts w:ascii="Times New Roman" w:eastAsia="Times New Roman" w:hAnsi="Times New Roman" w:cs="Times New Roman"/>
          <w:i/>
          <w:color w:val="000000"/>
          <w:sz w:val="28"/>
          <w:szCs w:val="28"/>
        </w:rPr>
        <w:t xml:space="preserve"> в районе СОШ №73 в Октябрьском районе; реконструкция ул. Пролетарская в границах ул. Серова и ул. Боткина).</w:t>
      </w:r>
      <w:r w:rsidRPr="001262D3">
        <w:rPr>
          <w:rFonts w:ascii="Times New Roman" w:eastAsia="Times New Roman" w:hAnsi="Times New Roman" w:cs="Times New Roman"/>
          <w:color w:val="000000"/>
          <w:sz w:val="28"/>
          <w:szCs w:val="28"/>
        </w:rPr>
        <w:t xml:space="preserve"> При этом следует отметить, что финансирование строительно-монтажных работ Проектом бюджета не предусмотрено.</w:t>
      </w:r>
    </w:p>
    <w:p w:rsidR="001262D3" w:rsidRPr="001262D3" w:rsidRDefault="001262D3" w:rsidP="001262D3">
      <w:pPr>
        <w:spacing w:after="0" w:line="240" w:lineRule="auto"/>
        <w:ind w:firstLine="709"/>
        <w:contextualSpacing/>
        <w:jc w:val="both"/>
        <w:rPr>
          <w:rFonts w:ascii="Times New Roman" w:eastAsia="Times New Roman" w:hAnsi="Times New Roman" w:cs="Times New Roman"/>
          <w:color w:val="000000"/>
          <w:sz w:val="20"/>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color w:val="000000"/>
          <w:sz w:val="28"/>
          <w:szCs w:val="28"/>
        </w:rPr>
        <w:lastRenderedPageBreak/>
        <w:t>На реконструкцию и строительство объектов инженерной инфраструктуры  предусмотрено финансирование по 6 объектам в сумме  308 511,83 тыс. рублей, из них:</w:t>
      </w:r>
    </w:p>
    <w:p w:rsidR="001262D3" w:rsidRPr="001262D3" w:rsidRDefault="001262D3" w:rsidP="00A25AEF">
      <w:pPr>
        <w:widowControl w:val="0"/>
        <w:numPr>
          <w:ilvl w:val="0"/>
          <w:numId w:val="28"/>
        </w:numPr>
        <w:tabs>
          <w:tab w:val="left" w:pos="1134"/>
        </w:tabs>
        <w:spacing w:after="0" w:line="240" w:lineRule="auto"/>
        <w:ind w:right="-1" w:firstLine="709"/>
        <w:contextualSpacing/>
        <w:jc w:val="both"/>
        <w:rPr>
          <w:rFonts w:ascii="Times New Roman" w:eastAsia="Times New Roman" w:hAnsi="Times New Roman" w:cs="Courier New"/>
          <w:i/>
          <w:sz w:val="24"/>
          <w:szCs w:val="24"/>
        </w:rPr>
      </w:pPr>
      <w:r w:rsidRPr="001262D3">
        <w:rPr>
          <w:rFonts w:ascii="Times New Roman" w:eastAsia="Times New Roman" w:hAnsi="Times New Roman" w:cs="Times New Roman"/>
          <w:sz w:val="28"/>
          <w:szCs w:val="28"/>
        </w:rPr>
        <w:t xml:space="preserve"> 303 535,83 тыс. рублей на завершение строительно-монтажных работ и ввод в эксплуатацию 5 объектов </w:t>
      </w:r>
      <w:r w:rsidRPr="001262D3">
        <w:rPr>
          <w:rFonts w:ascii="Times New Roman" w:eastAsia="Times New Roman" w:hAnsi="Times New Roman" w:cs="Times New Roman"/>
          <w:i/>
          <w:sz w:val="24"/>
          <w:szCs w:val="24"/>
        </w:rPr>
        <w:t xml:space="preserve">(правобережные очистные сооружения для прохождения стоков ливневых вод с ул. Свердловской и 4-го мостового перехода через р. Енисей; </w:t>
      </w:r>
      <w:proofErr w:type="spellStart"/>
      <w:r w:rsidRPr="001262D3">
        <w:rPr>
          <w:rFonts w:ascii="Times New Roman" w:eastAsia="Times New Roman" w:hAnsi="Times New Roman" w:cs="Times New Roman"/>
          <w:i/>
          <w:sz w:val="24"/>
          <w:szCs w:val="24"/>
        </w:rPr>
        <w:t>берегоукрепление</w:t>
      </w:r>
      <w:proofErr w:type="spellEnd"/>
      <w:r w:rsidRPr="001262D3">
        <w:rPr>
          <w:rFonts w:ascii="Times New Roman" w:eastAsia="Times New Roman" w:hAnsi="Times New Roman" w:cs="Times New Roman"/>
          <w:i/>
          <w:sz w:val="24"/>
          <w:szCs w:val="24"/>
        </w:rPr>
        <w:t xml:space="preserve"> правого берега р. Енисей; водопровод по ул. </w:t>
      </w:r>
      <w:proofErr w:type="spellStart"/>
      <w:r w:rsidRPr="001262D3">
        <w:rPr>
          <w:rFonts w:ascii="Times New Roman" w:eastAsia="Times New Roman" w:hAnsi="Times New Roman" w:cs="Times New Roman"/>
          <w:i/>
          <w:sz w:val="24"/>
          <w:szCs w:val="24"/>
        </w:rPr>
        <w:t>Алыкельская</w:t>
      </w:r>
      <w:proofErr w:type="spellEnd"/>
      <w:r w:rsidRPr="001262D3">
        <w:rPr>
          <w:rFonts w:ascii="Times New Roman" w:eastAsia="Times New Roman" w:hAnsi="Times New Roman" w:cs="Times New Roman"/>
          <w:i/>
          <w:sz w:val="24"/>
          <w:szCs w:val="24"/>
        </w:rPr>
        <w:t xml:space="preserve"> в п. Таймыр; сети ливневой канализации в Железнодорожном районе; водопровод по ул. </w:t>
      </w:r>
      <w:proofErr w:type="spellStart"/>
      <w:r w:rsidRPr="001262D3">
        <w:rPr>
          <w:rFonts w:ascii="Times New Roman" w:eastAsia="Times New Roman" w:hAnsi="Times New Roman" w:cs="Times New Roman"/>
          <w:i/>
          <w:sz w:val="24"/>
          <w:szCs w:val="24"/>
        </w:rPr>
        <w:t>Базайская</w:t>
      </w:r>
      <w:proofErr w:type="spellEnd"/>
      <w:r w:rsidRPr="001262D3">
        <w:rPr>
          <w:rFonts w:ascii="Times New Roman" w:eastAsia="Times New Roman" w:hAnsi="Times New Roman" w:cs="Times New Roman"/>
          <w:i/>
          <w:sz w:val="24"/>
          <w:szCs w:val="24"/>
        </w:rPr>
        <w:t>)</w:t>
      </w:r>
    </w:p>
    <w:p w:rsidR="001262D3" w:rsidRPr="001262D3" w:rsidRDefault="001262D3" w:rsidP="00A25AEF">
      <w:pPr>
        <w:widowControl w:val="0"/>
        <w:numPr>
          <w:ilvl w:val="0"/>
          <w:numId w:val="28"/>
        </w:numPr>
        <w:tabs>
          <w:tab w:val="left" w:pos="1134"/>
        </w:tabs>
        <w:spacing w:after="0" w:line="240" w:lineRule="auto"/>
        <w:ind w:right="-1" w:firstLine="709"/>
        <w:contextualSpacing/>
        <w:jc w:val="both"/>
        <w:rPr>
          <w:rFonts w:ascii="Times New Roman" w:eastAsia="Times New Roman" w:hAnsi="Times New Roman" w:cs="Courier New"/>
          <w:sz w:val="28"/>
          <w:szCs w:val="28"/>
        </w:rPr>
      </w:pPr>
      <w:r w:rsidRPr="001262D3">
        <w:rPr>
          <w:rFonts w:ascii="Times New Roman" w:eastAsia="Times New Roman" w:hAnsi="Times New Roman" w:cs="Times New Roman"/>
          <w:sz w:val="28"/>
          <w:szCs w:val="28"/>
        </w:rPr>
        <w:t>4 976,00 тыс. рублей на оплату выполненных раннее работ по ПСД по объекту «Расширение и реконструкция левобережных канализационных очистных сооружений г. Красноярска»</w:t>
      </w:r>
      <w:r w:rsidRPr="001262D3">
        <w:rPr>
          <w:rFonts w:ascii="Times New Roman" w:eastAsia="Times New Roman" w:hAnsi="Times New Roman" w:cs="Courier New"/>
          <w:sz w:val="28"/>
          <w:szCs w:val="28"/>
        </w:rPr>
        <w:t>. При этом выполнение строительно-монтажных работ в период реализации программы не предусмотрено.</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Отмечаем, что проектом адресной инвестиционной программы на 2018-2020 годы расходы на 2019-2020 годы предусмотрены только расходы на приобретение жилых помещений в сумме 927 225,30 тыс. руб. в том числе за счет вышестоящих бюджетов – 827 225,30 тыс. рублей.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Calibri" w:hAnsi="Times New Roman" w:cs="Times New Roman"/>
          <w:sz w:val="28"/>
          <w:szCs w:val="28"/>
        </w:rPr>
      </w:pPr>
      <w:r w:rsidRPr="001262D3">
        <w:rPr>
          <w:rFonts w:ascii="Times New Roman" w:eastAsia="Times New Roman" w:hAnsi="Times New Roman" w:cs="Times New Roman"/>
          <w:sz w:val="28"/>
          <w:szCs w:val="28"/>
        </w:rPr>
        <w:t xml:space="preserve">Остальные расходы на 2018 год запланированы в сумме 1 011 433,56 тыс. рублей с увеличением к 2017 году (в перв.ред.) на 7,3%. </w:t>
      </w:r>
    </w:p>
    <w:p w:rsidR="001262D3" w:rsidRPr="001262D3" w:rsidRDefault="001262D3" w:rsidP="001262D3">
      <w:pPr>
        <w:widowControl w:val="0"/>
        <w:spacing w:after="0" w:line="240" w:lineRule="auto"/>
        <w:ind w:right="-1"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В основном средства планируется направить </w:t>
      </w:r>
      <w:proofErr w:type="gramStart"/>
      <w:r w:rsidRPr="001262D3">
        <w:rPr>
          <w:rFonts w:ascii="Times New Roman" w:eastAsia="Calibri" w:hAnsi="Times New Roman" w:cs="Times New Roman"/>
          <w:sz w:val="28"/>
          <w:szCs w:val="28"/>
        </w:rPr>
        <w:t>на</w:t>
      </w:r>
      <w:proofErr w:type="gramEnd"/>
      <w:r w:rsidRPr="001262D3">
        <w:rPr>
          <w:rFonts w:ascii="Times New Roman" w:eastAsia="Calibri" w:hAnsi="Times New Roman" w:cs="Times New Roman"/>
          <w:sz w:val="28"/>
          <w:szCs w:val="28"/>
        </w:rPr>
        <w:t>:</w:t>
      </w:r>
    </w:p>
    <w:p w:rsidR="001262D3" w:rsidRPr="001262D3" w:rsidRDefault="001262D3" w:rsidP="001262D3">
      <w:pPr>
        <w:widowControl w:val="0"/>
        <w:spacing w:after="0" w:line="240" w:lineRule="auto"/>
        <w:ind w:right="-1" w:firstLine="709"/>
        <w:jc w:val="both"/>
        <w:rPr>
          <w:rFonts w:ascii="Times New Roman" w:eastAsia="Times New Roman" w:hAnsi="Times New Roman" w:cs="Courier New"/>
          <w:bCs/>
          <w:color w:val="000000"/>
          <w:sz w:val="28"/>
          <w:szCs w:val="28"/>
        </w:rPr>
      </w:pPr>
      <w:r w:rsidRPr="001262D3">
        <w:rPr>
          <w:rFonts w:ascii="Times New Roman" w:eastAsia="Calibri" w:hAnsi="Times New Roman" w:cs="Times New Roman"/>
          <w:sz w:val="28"/>
          <w:szCs w:val="28"/>
        </w:rPr>
        <w:t>- </w:t>
      </w:r>
      <w:r w:rsidRPr="001262D3">
        <w:rPr>
          <w:rFonts w:ascii="Times New Roman" w:eastAsia="Times New Roman" w:hAnsi="Times New Roman" w:cs="Courier New"/>
          <w:iCs/>
          <w:sz w:val="28"/>
          <w:szCs w:val="28"/>
        </w:rPr>
        <w:t>оплату выкупной стоимости изымаемого имущества</w:t>
      </w:r>
      <w:r w:rsidRPr="001262D3">
        <w:rPr>
          <w:rFonts w:ascii="Times New Roman" w:eastAsia="Times New Roman" w:hAnsi="Times New Roman" w:cs="Courier New"/>
          <w:sz w:val="28"/>
          <w:szCs w:val="28"/>
        </w:rPr>
        <w:t xml:space="preserve"> для государственных нужд Красноярского края за счет средств дорожного фонда Красноярского края</w:t>
      </w:r>
      <w:r w:rsidRPr="001262D3">
        <w:rPr>
          <w:rFonts w:ascii="Times New Roman" w:eastAsia="Times New Roman" w:hAnsi="Times New Roman" w:cs="Courier New"/>
          <w:iCs/>
          <w:sz w:val="28"/>
          <w:szCs w:val="28"/>
        </w:rPr>
        <w:t xml:space="preserve"> в рамках о</w:t>
      </w:r>
      <w:r w:rsidRPr="001262D3">
        <w:rPr>
          <w:rFonts w:ascii="Times New Roman" w:eastAsia="Times New Roman" w:hAnsi="Times New Roman" w:cs="Courier New"/>
          <w:bCs/>
          <w:color w:val="000000"/>
          <w:sz w:val="28"/>
          <w:szCs w:val="28"/>
        </w:rPr>
        <w:t xml:space="preserve">существления отдельных государственных полномочий в сумме </w:t>
      </w:r>
      <w:r w:rsidRPr="001262D3">
        <w:rPr>
          <w:rFonts w:ascii="Times New Roman" w:eastAsia="Times New Roman" w:hAnsi="Times New Roman" w:cs="Courier New"/>
          <w:sz w:val="28"/>
          <w:szCs w:val="28"/>
        </w:rPr>
        <w:t>247 613,00 тыс. рублей</w:t>
      </w:r>
      <w:r w:rsidRPr="001262D3">
        <w:rPr>
          <w:rFonts w:ascii="Times New Roman" w:eastAsia="Times New Roman" w:hAnsi="Times New Roman" w:cs="Courier New"/>
          <w:bCs/>
          <w:color w:val="000000"/>
          <w:sz w:val="28"/>
          <w:szCs w:val="28"/>
        </w:rPr>
        <w:t>.</w:t>
      </w:r>
    </w:p>
    <w:p w:rsidR="001262D3" w:rsidRPr="001262D3" w:rsidRDefault="001262D3" w:rsidP="001262D3">
      <w:pPr>
        <w:widowControl w:val="0"/>
        <w:spacing w:after="0" w:line="240" w:lineRule="auto"/>
        <w:ind w:right="-1"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lang w:eastAsia="en-US"/>
        </w:rPr>
        <w:t xml:space="preserve">- выплату выкупной стоимости за изымаемое жилое помещение гражданам, переселяемым из аварийных жилых домов, расположенных по маршруту движения участников и гостей к местам соревнований, проживания и </w:t>
      </w:r>
      <w:r w:rsidRPr="001262D3">
        <w:rPr>
          <w:rFonts w:ascii="Times New Roman" w:eastAsia="Calibri" w:hAnsi="Times New Roman" w:cs="Times New Roman"/>
          <w:sz w:val="28"/>
          <w:szCs w:val="28"/>
        </w:rPr>
        <w:t xml:space="preserve">массовых народных гуляний и на основных въездах в город рамках проведения XXIX Всемирной зимней Универсиады 2019 года в сумме 500 000,00 тыс. рублей. </w:t>
      </w:r>
    </w:p>
    <w:p w:rsidR="001262D3" w:rsidRPr="001262D3" w:rsidRDefault="001262D3" w:rsidP="001262D3">
      <w:pPr>
        <w:widowControl w:val="0"/>
        <w:spacing w:after="0" w:line="240" w:lineRule="auto"/>
        <w:ind w:right="-1"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на оплату судебных решений по исполнительным листам подрядных организаций в сумме 15 839,89 тыс. рублей</w:t>
      </w:r>
    </w:p>
    <w:p w:rsidR="001262D3" w:rsidRPr="001262D3" w:rsidRDefault="001262D3" w:rsidP="001262D3">
      <w:pPr>
        <w:widowControl w:val="0"/>
        <w:spacing w:after="0" w:line="240" w:lineRule="auto"/>
        <w:ind w:right="-1" w:firstLine="709"/>
        <w:jc w:val="both"/>
        <w:rPr>
          <w:rFonts w:ascii="Times New Roman" w:eastAsia="Calibri" w:hAnsi="Times New Roman" w:cs="Times New Roman"/>
          <w:sz w:val="20"/>
          <w:szCs w:val="28"/>
        </w:rPr>
      </w:pPr>
    </w:p>
    <w:p w:rsidR="001262D3" w:rsidRPr="001262D3" w:rsidRDefault="001262D3" w:rsidP="001262D3">
      <w:pPr>
        <w:widowControl w:val="0"/>
        <w:spacing w:after="0" w:line="240" w:lineRule="auto"/>
        <w:ind w:right="-1" w:firstLine="709"/>
        <w:jc w:val="both"/>
        <w:rPr>
          <w:rFonts w:ascii="Times New Roman" w:eastAsia="Times New Roman" w:hAnsi="Times New Roman" w:cs="Times New Roman"/>
          <w:bCs/>
          <w:sz w:val="28"/>
          <w:szCs w:val="28"/>
        </w:rPr>
      </w:pPr>
      <w:r w:rsidRPr="001262D3">
        <w:rPr>
          <w:rFonts w:ascii="Times New Roman" w:eastAsia="Calibri" w:hAnsi="Times New Roman" w:cs="Times New Roman"/>
          <w:sz w:val="28"/>
          <w:szCs w:val="28"/>
        </w:rPr>
        <w:t>Согласно утвержденной муниципальной программе «Обеспечение граждан города Красноярска жилыми помещениями и объектами инженерно-</w:t>
      </w:r>
      <w:r w:rsidRPr="001262D3">
        <w:rPr>
          <w:rFonts w:ascii="Times New Roman" w:eastAsia="Times New Roman" w:hAnsi="Times New Roman" w:cs="Times New Roman"/>
          <w:sz w:val="28"/>
          <w:szCs w:val="28"/>
        </w:rPr>
        <w:t>транспортной и коммунальной инфраструктуры» на 2018 год и плановый период 2019-2020 годов, за счет всех источников финансирования к 2019 году планируется</w:t>
      </w:r>
      <w:r w:rsidRPr="001262D3">
        <w:rPr>
          <w:rFonts w:ascii="Times New Roman" w:eastAsia="Times New Roman" w:hAnsi="Times New Roman" w:cs="Times New Roman"/>
          <w:bCs/>
          <w:sz w:val="28"/>
          <w:szCs w:val="28"/>
        </w:rPr>
        <w:t>:</w:t>
      </w:r>
    </w:p>
    <w:p w:rsidR="001262D3" w:rsidRPr="001262D3" w:rsidRDefault="001262D3" w:rsidP="001262D3">
      <w:pPr>
        <w:spacing w:after="0" w:line="240" w:lineRule="auto"/>
        <w:ind w:firstLine="709"/>
        <w:contextualSpacing/>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построить и приобрести жилые помещения общей площадью 30 864,31 кв. м;</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Arial"/>
          <w:bCs/>
          <w:sz w:val="28"/>
          <w:szCs w:val="28"/>
        </w:rPr>
        <w:t xml:space="preserve">- переселить 518 семей из аварийного жилищного фонда; </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 обеспечить жильем 620 детей – сирот и детей, оставшихся без попечения родителей, лиц из числа детей – сирот и детей, оставшихся без попечения родителей;</w:t>
      </w:r>
    </w:p>
    <w:p w:rsidR="001262D3" w:rsidRPr="001262D3" w:rsidRDefault="001262D3" w:rsidP="001262D3">
      <w:pPr>
        <w:spacing w:after="0" w:line="240" w:lineRule="auto"/>
        <w:ind w:firstLine="709"/>
        <w:contextualSpacing/>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снести 66 аварийных домов в городе Красноярске;</w:t>
      </w:r>
    </w:p>
    <w:p w:rsidR="001262D3" w:rsidRPr="001262D3" w:rsidRDefault="001262D3" w:rsidP="001262D3">
      <w:pPr>
        <w:spacing w:after="0" w:line="240" w:lineRule="auto"/>
        <w:ind w:firstLine="709"/>
        <w:contextualSpacing/>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вовлечь в развитие застроенных территорий 44 территории;</w:t>
      </w:r>
    </w:p>
    <w:p w:rsidR="001262D3" w:rsidRPr="001262D3" w:rsidRDefault="001262D3" w:rsidP="001262D3">
      <w:pPr>
        <w:spacing w:after="0" w:line="240" w:lineRule="auto"/>
        <w:ind w:firstLine="709"/>
        <w:contextualSpacing/>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ввести в эксплуатацию 5 объектов коммунальной инфраструктуры;</w:t>
      </w:r>
    </w:p>
    <w:p w:rsidR="001262D3" w:rsidRPr="001262D3" w:rsidRDefault="001262D3" w:rsidP="001262D3">
      <w:pPr>
        <w:spacing w:after="0" w:line="240" w:lineRule="auto"/>
        <w:ind w:firstLine="709"/>
        <w:contextualSpacing/>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ввести в эксплуатацию 4,9 км дорог и 2 развязки.</w:t>
      </w:r>
    </w:p>
    <w:p w:rsidR="001262D3" w:rsidRPr="001262D3" w:rsidRDefault="001262D3" w:rsidP="001262D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Отмечаем, что в Прогнозе СЭР показатель - «Протяженность автомобильных дорог общего пользования местного значения, на конец периода», не учитывает реализацию показателя - «Общая протяженность введенных в эксплуатацию дорог» подпрограммы «Дороги». </w:t>
      </w:r>
    </w:p>
    <w:p w:rsidR="001262D3" w:rsidRPr="001262D3" w:rsidRDefault="001262D3" w:rsidP="001262D3">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Сравнение значений показателей представлено в таблице 31.</w:t>
      </w:r>
    </w:p>
    <w:p w:rsidR="001262D3" w:rsidRPr="001262D3" w:rsidRDefault="001262D3" w:rsidP="001262D3">
      <w:pPr>
        <w:widowControl w:val="0"/>
        <w:autoSpaceDE w:val="0"/>
        <w:autoSpaceDN w:val="0"/>
        <w:spacing w:after="0" w:line="240" w:lineRule="auto"/>
        <w:ind w:firstLine="708"/>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31</w:t>
      </w:r>
    </w:p>
    <w:p w:rsidR="001262D3" w:rsidRPr="001262D3" w:rsidRDefault="001262D3" w:rsidP="001262D3">
      <w:pPr>
        <w:widowControl w:val="0"/>
        <w:autoSpaceDE w:val="0"/>
        <w:autoSpaceDN w:val="0"/>
        <w:spacing w:after="0" w:line="240" w:lineRule="auto"/>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2DA6EDB7" wp14:editId="77FA568D">
            <wp:extent cx="6148317" cy="1549021"/>
            <wp:effectExtent l="0" t="0" r="508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5783" cy="1550902"/>
                    </a:xfrm>
                    <a:prstGeom prst="rect">
                      <a:avLst/>
                    </a:prstGeom>
                    <a:noFill/>
                    <a:ln>
                      <a:noFill/>
                    </a:ln>
                  </pic:spPr>
                </pic:pic>
              </a:graphicData>
            </a:graphic>
          </wp:inline>
        </w:drawing>
      </w:r>
    </w:p>
    <w:p w:rsidR="001262D3" w:rsidRPr="001262D3" w:rsidRDefault="001262D3" w:rsidP="001262D3">
      <w:pPr>
        <w:spacing w:after="0" w:line="240" w:lineRule="auto"/>
        <w:ind w:firstLine="709"/>
        <w:contextualSpacing/>
        <w:jc w:val="both"/>
        <w:rPr>
          <w:rFonts w:ascii="Times New Roman" w:eastAsia="Times New Roman" w:hAnsi="Times New Roman" w:cs="Times New Roman"/>
          <w:bCs/>
          <w:sz w:val="10"/>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xml:space="preserve">Так, при ежегодном вводе в эксплуатацию дорог, протяженность автомобильных дорог общего пользования не изменяется с 2016 года.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bCs/>
          <w:sz w:val="28"/>
          <w:szCs w:val="28"/>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43" w:name="_Toc499996236"/>
      <w:r w:rsidRPr="001262D3">
        <w:rPr>
          <w:rFonts w:ascii="Times New Roman" w:eastAsia="Times New Roman" w:hAnsi="Times New Roman" w:cs="Times New Roman"/>
          <w:b/>
          <w:bCs/>
          <w:i/>
          <w:iCs/>
          <w:kern w:val="32"/>
          <w:sz w:val="28"/>
          <w:szCs w:val="32"/>
        </w:rPr>
        <w:t>4.3.2.4. Развитие жилищно-коммунального хозяйства и дорожного комплекса города Красноярска</w:t>
      </w:r>
      <w:bookmarkEnd w:id="43"/>
    </w:p>
    <w:p w:rsidR="001262D3" w:rsidRPr="001262D3" w:rsidRDefault="001262D3" w:rsidP="001262D3">
      <w:pPr>
        <w:widowControl w:val="0"/>
        <w:spacing w:after="0" w:line="240" w:lineRule="auto"/>
        <w:ind w:firstLine="567"/>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Бюджетные назначения на развитие ЖКХ и дорожного комплекса  на 2018-2020 годы предусмотрены в сумме 8 438 280,04 тыс. рублей, за счет:</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средств бюджета города – 6 054 331,34 тыс. рублей (71,7%);</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средств вышестоящих бюджетов –  2 383 948,70 тыс. рублей (28,3%).</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Средства в основном планируется направить </w:t>
      </w:r>
      <w:proofErr w:type="gramStart"/>
      <w:r w:rsidRPr="001262D3">
        <w:rPr>
          <w:rFonts w:ascii="Times New Roman" w:eastAsia="Times New Roman" w:hAnsi="Times New Roman" w:cs="Courier New"/>
          <w:sz w:val="28"/>
          <w:szCs w:val="28"/>
        </w:rPr>
        <w:t>на</w:t>
      </w:r>
      <w:proofErr w:type="gramEnd"/>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содержание и ремонт автомобильных дорог общего пользования местного значения (52,7%),</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содержание и ремонт объектов внешнего благоустройства, объектов главного управления по ГО, ЧС и ПБ (19,6%), </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обеспечение управления жилищным фондом и его капитальный ремонт (13,7%), </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обеспечение реализации муниципальной программы (13,0%).</w:t>
      </w:r>
    </w:p>
    <w:p w:rsidR="001262D3" w:rsidRPr="001262D3" w:rsidRDefault="001262D3" w:rsidP="001262D3">
      <w:pPr>
        <w:widowControl w:val="0"/>
        <w:spacing w:after="0" w:line="240" w:lineRule="auto"/>
        <w:ind w:firstLine="567"/>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Сопоставление объемов финансирования на развитие ЖКХ и дорожного комплекса в рамках программных расходов представлено в таблице 32. </w:t>
      </w:r>
    </w:p>
    <w:p w:rsidR="00B934D2" w:rsidRDefault="00B934D2" w:rsidP="001262D3">
      <w:pPr>
        <w:widowControl w:val="0"/>
        <w:spacing w:after="0" w:line="240" w:lineRule="auto"/>
        <w:ind w:left="7788"/>
        <w:jc w:val="right"/>
        <w:rPr>
          <w:rFonts w:ascii="Times New Roman" w:eastAsia="Times New Roman" w:hAnsi="Times New Roman" w:cs="Courier New"/>
          <w:color w:val="000000"/>
          <w:sz w:val="24"/>
          <w:szCs w:val="24"/>
        </w:rPr>
      </w:pPr>
    </w:p>
    <w:p w:rsidR="00B934D2" w:rsidRDefault="00B934D2" w:rsidP="001262D3">
      <w:pPr>
        <w:widowControl w:val="0"/>
        <w:spacing w:after="0" w:line="240" w:lineRule="auto"/>
        <w:ind w:left="7788"/>
        <w:jc w:val="right"/>
        <w:rPr>
          <w:rFonts w:ascii="Times New Roman" w:eastAsia="Times New Roman" w:hAnsi="Times New Roman" w:cs="Courier New"/>
          <w:color w:val="000000"/>
          <w:sz w:val="24"/>
          <w:szCs w:val="24"/>
        </w:rPr>
      </w:pPr>
    </w:p>
    <w:p w:rsidR="00B934D2" w:rsidRDefault="00B934D2" w:rsidP="001262D3">
      <w:pPr>
        <w:widowControl w:val="0"/>
        <w:spacing w:after="0" w:line="240" w:lineRule="auto"/>
        <w:ind w:left="7788"/>
        <w:jc w:val="right"/>
        <w:rPr>
          <w:rFonts w:ascii="Times New Roman" w:eastAsia="Times New Roman" w:hAnsi="Times New Roman" w:cs="Courier New"/>
          <w:color w:val="000000"/>
          <w:sz w:val="24"/>
          <w:szCs w:val="24"/>
        </w:rPr>
      </w:pPr>
    </w:p>
    <w:p w:rsidR="00B934D2" w:rsidRDefault="00B934D2" w:rsidP="001262D3">
      <w:pPr>
        <w:widowControl w:val="0"/>
        <w:spacing w:after="0" w:line="240" w:lineRule="auto"/>
        <w:ind w:left="7788"/>
        <w:jc w:val="right"/>
        <w:rPr>
          <w:rFonts w:ascii="Times New Roman" w:eastAsia="Times New Roman" w:hAnsi="Times New Roman" w:cs="Courier New"/>
          <w:color w:val="000000"/>
          <w:sz w:val="24"/>
          <w:szCs w:val="24"/>
        </w:rPr>
      </w:pPr>
    </w:p>
    <w:p w:rsidR="00B934D2" w:rsidRDefault="00B934D2" w:rsidP="001262D3">
      <w:pPr>
        <w:widowControl w:val="0"/>
        <w:spacing w:after="0" w:line="240" w:lineRule="auto"/>
        <w:ind w:left="7788"/>
        <w:jc w:val="right"/>
        <w:rPr>
          <w:rFonts w:ascii="Times New Roman" w:eastAsia="Times New Roman" w:hAnsi="Times New Roman" w:cs="Courier New"/>
          <w:color w:val="000000"/>
          <w:sz w:val="24"/>
          <w:szCs w:val="24"/>
        </w:rPr>
      </w:pPr>
    </w:p>
    <w:p w:rsidR="001262D3" w:rsidRPr="001262D3" w:rsidRDefault="001262D3" w:rsidP="001262D3">
      <w:pPr>
        <w:widowControl w:val="0"/>
        <w:spacing w:after="0" w:line="240" w:lineRule="auto"/>
        <w:ind w:left="7788"/>
        <w:jc w:val="right"/>
        <w:rPr>
          <w:rFonts w:ascii="Times New Roman" w:eastAsia="Times New Roman" w:hAnsi="Times New Roman" w:cs="Courier New"/>
          <w:color w:val="000000"/>
          <w:sz w:val="24"/>
          <w:szCs w:val="24"/>
        </w:rPr>
      </w:pPr>
      <w:r w:rsidRPr="001262D3">
        <w:rPr>
          <w:rFonts w:ascii="Times New Roman" w:eastAsia="Times New Roman" w:hAnsi="Times New Roman" w:cs="Courier New"/>
          <w:color w:val="000000"/>
          <w:sz w:val="24"/>
          <w:szCs w:val="24"/>
        </w:rPr>
        <w:lastRenderedPageBreak/>
        <w:t>Таблица 32</w:t>
      </w:r>
    </w:p>
    <w:p w:rsidR="001262D3" w:rsidRPr="001262D3" w:rsidRDefault="001262D3" w:rsidP="001262D3">
      <w:pPr>
        <w:widowControl w:val="0"/>
        <w:spacing w:after="0" w:line="240" w:lineRule="auto"/>
        <w:ind w:left="7080" w:firstLine="708"/>
        <w:jc w:val="right"/>
        <w:rPr>
          <w:rFonts w:ascii="Times New Roman" w:eastAsia="Times New Roman" w:hAnsi="Times New Roman" w:cs="Courier New"/>
          <w:color w:val="000000"/>
          <w:sz w:val="24"/>
          <w:szCs w:val="24"/>
        </w:rPr>
      </w:pPr>
      <w:r w:rsidRPr="001262D3">
        <w:rPr>
          <w:rFonts w:ascii="Times New Roman" w:eastAsia="Times New Roman" w:hAnsi="Times New Roman" w:cs="Courier New"/>
          <w:color w:val="000000"/>
          <w:sz w:val="24"/>
          <w:szCs w:val="24"/>
        </w:rPr>
        <w:t>тыс. руб.</w:t>
      </w:r>
    </w:p>
    <w:p w:rsidR="001262D3" w:rsidRPr="001262D3" w:rsidRDefault="001262D3" w:rsidP="001262D3">
      <w:pPr>
        <w:widowControl w:val="0"/>
        <w:spacing w:after="0" w:line="240" w:lineRule="auto"/>
        <w:ind w:hanging="567"/>
        <w:rPr>
          <w:rFonts w:ascii="Times New Roman" w:eastAsia="Times New Roman" w:hAnsi="Times New Roman" w:cs="Courier New"/>
          <w:color w:val="000000"/>
          <w:sz w:val="24"/>
          <w:szCs w:val="24"/>
        </w:rPr>
      </w:pPr>
      <w:r w:rsidRPr="001262D3">
        <w:rPr>
          <w:rFonts w:ascii="Courier New" w:eastAsia="Times New Roman" w:hAnsi="Courier New" w:cs="Courier New"/>
          <w:noProof/>
          <w:sz w:val="20"/>
          <w:szCs w:val="20"/>
        </w:rPr>
        <w:drawing>
          <wp:inline distT="0" distB="0" distL="0" distR="0" wp14:anchorId="59D74D97" wp14:editId="33C88920">
            <wp:extent cx="6469039" cy="1849272"/>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8142" cy="1851874"/>
                    </a:xfrm>
                    <a:prstGeom prst="rect">
                      <a:avLst/>
                    </a:prstGeom>
                    <a:noFill/>
                    <a:ln>
                      <a:noFill/>
                    </a:ln>
                  </pic:spPr>
                </pic:pic>
              </a:graphicData>
            </a:graphic>
          </wp:inline>
        </w:drawing>
      </w:r>
    </w:p>
    <w:p w:rsidR="001262D3" w:rsidRPr="001262D3" w:rsidRDefault="001262D3" w:rsidP="001262D3">
      <w:pPr>
        <w:widowControl w:val="0"/>
        <w:spacing w:after="0" w:line="240" w:lineRule="auto"/>
        <w:ind w:left="7080" w:firstLine="708"/>
        <w:jc w:val="right"/>
        <w:rPr>
          <w:rFonts w:ascii="Times New Roman" w:eastAsia="Times New Roman" w:hAnsi="Times New Roman" w:cs="Courier New"/>
          <w:color w:val="000000"/>
          <w:sz w:val="24"/>
          <w:szCs w:val="24"/>
        </w:rPr>
      </w:pP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В целом бюджетные ассигнования, предусмотренные в Проекте бюджета на 2018-2020 годы, запланированы в меньшем объеме, чем в бюджете на 2017-2019 годы (в перв.ред.) на 495 317,85 тыс. рублей или на 5,5%. </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При этом расходы, предусмотренные на 2018 год, увеличиваются по отношению к расходам 2017 года (в перв.ред.) на 769 036,98 тыс. рублей или на 23,6%. </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На расходы капитального характера в 2018 году планируется направить </w:t>
      </w:r>
      <w:r w:rsidRPr="001262D3">
        <w:rPr>
          <w:rFonts w:ascii="Times New Roman" w:eastAsia="Times New Roman" w:hAnsi="Times New Roman" w:cs="Courier New"/>
          <w:sz w:val="28"/>
          <w:szCs w:val="28"/>
        </w:rPr>
        <w:br/>
        <w:t>1 580 914,87 тыс. рублей, что составляет 39,3% от общего объема расходов муниципальной программы. По сравнению с утвержденным бюджетом (в перв.ред.) капитальные расходы увеличены в 3,4 раза.</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Из общей суммы капитальных расходов 123 346,13 тыс. рублей или 7,8% будут направлены на погашение задолженности за работы, выполненные в предыдущие годы (по муниципальным контрактам с рассрочкой оплаты), в том числе:</w:t>
      </w:r>
      <w:r w:rsidRPr="001262D3">
        <w:rPr>
          <w:rFonts w:ascii="Calibri" w:eastAsia="Calibri" w:hAnsi="Calibri" w:cs="Times New Roman"/>
          <w:noProof/>
        </w:rPr>
        <w:t xml:space="preserve"> </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капитальный ремонт и ремонт объектов внешнего благоустройства – 51 590,63 тыс. рублей;</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капитальный ремонт и ремонт дворовых территорий многоквартирных домов – 28 640,04 тыс. рублей;</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капитальный ремонт и ремонт проездов к дворовым территориям многоквартирных домов – 27 004,02 тыс. рублей; </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ремонт и капитальный ремонт автомобильных дорог общего пользования местного значения – 16 111,44 тыс. рублей.</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8"/>
          <w:szCs w:val="20"/>
        </w:rPr>
      </w:pP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В рамках утвержденной программы «Развитие жилищно-коммунального хозяйства и дорожного комплекса города Красноярска» на 2018 год и плановый период 2019 - 2020 годов расходы по АИП не предусмотрены.</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Динамика расходов на развитие ЖКХ и дорожного комплекса за период с 2016 по 2020 годы представлена в Диаграмме 20 .</w:t>
      </w:r>
    </w:p>
    <w:p w:rsidR="00D40BA3" w:rsidRDefault="00D40BA3" w:rsidP="001262D3">
      <w:pPr>
        <w:widowControl w:val="0"/>
        <w:spacing w:after="0" w:line="240" w:lineRule="auto"/>
        <w:ind w:left="7788"/>
        <w:jc w:val="right"/>
        <w:rPr>
          <w:rFonts w:ascii="Times New Roman" w:eastAsia="Times New Roman" w:hAnsi="Times New Roman" w:cs="Courier New"/>
          <w:sz w:val="24"/>
          <w:szCs w:val="28"/>
        </w:rPr>
      </w:pPr>
    </w:p>
    <w:p w:rsidR="00D40BA3" w:rsidRDefault="00D40BA3" w:rsidP="001262D3">
      <w:pPr>
        <w:widowControl w:val="0"/>
        <w:spacing w:after="0" w:line="240" w:lineRule="auto"/>
        <w:ind w:left="7788"/>
        <w:jc w:val="right"/>
        <w:rPr>
          <w:rFonts w:ascii="Times New Roman" w:eastAsia="Times New Roman" w:hAnsi="Times New Roman" w:cs="Courier New"/>
          <w:sz w:val="24"/>
          <w:szCs w:val="28"/>
        </w:rPr>
      </w:pPr>
    </w:p>
    <w:p w:rsidR="00D40BA3" w:rsidRDefault="00D40BA3" w:rsidP="001262D3">
      <w:pPr>
        <w:widowControl w:val="0"/>
        <w:spacing w:after="0" w:line="240" w:lineRule="auto"/>
        <w:ind w:left="7788"/>
        <w:jc w:val="right"/>
        <w:rPr>
          <w:rFonts w:ascii="Times New Roman" w:eastAsia="Times New Roman" w:hAnsi="Times New Roman" w:cs="Courier New"/>
          <w:sz w:val="24"/>
          <w:szCs w:val="28"/>
        </w:rPr>
      </w:pPr>
    </w:p>
    <w:p w:rsidR="00D40BA3" w:rsidRDefault="00D40BA3" w:rsidP="001262D3">
      <w:pPr>
        <w:widowControl w:val="0"/>
        <w:spacing w:after="0" w:line="240" w:lineRule="auto"/>
        <w:ind w:left="7788"/>
        <w:jc w:val="right"/>
        <w:rPr>
          <w:rFonts w:ascii="Times New Roman" w:eastAsia="Times New Roman" w:hAnsi="Times New Roman" w:cs="Courier New"/>
          <w:sz w:val="24"/>
          <w:szCs w:val="28"/>
        </w:rPr>
      </w:pPr>
    </w:p>
    <w:p w:rsidR="00D40BA3" w:rsidRDefault="00D40BA3" w:rsidP="001262D3">
      <w:pPr>
        <w:widowControl w:val="0"/>
        <w:spacing w:after="0" w:line="240" w:lineRule="auto"/>
        <w:ind w:left="7788"/>
        <w:jc w:val="right"/>
        <w:rPr>
          <w:rFonts w:ascii="Times New Roman" w:eastAsia="Times New Roman" w:hAnsi="Times New Roman" w:cs="Courier New"/>
          <w:sz w:val="24"/>
          <w:szCs w:val="28"/>
        </w:rPr>
      </w:pPr>
    </w:p>
    <w:p w:rsidR="00D40BA3" w:rsidRDefault="00D40BA3" w:rsidP="001262D3">
      <w:pPr>
        <w:widowControl w:val="0"/>
        <w:spacing w:after="0" w:line="240" w:lineRule="auto"/>
        <w:ind w:left="7788"/>
        <w:jc w:val="right"/>
        <w:rPr>
          <w:rFonts w:ascii="Times New Roman" w:eastAsia="Times New Roman" w:hAnsi="Times New Roman" w:cs="Courier New"/>
          <w:sz w:val="24"/>
          <w:szCs w:val="28"/>
        </w:rPr>
      </w:pPr>
    </w:p>
    <w:p w:rsidR="00D40BA3" w:rsidRDefault="00D40BA3" w:rsidP="001262D3">
      <w:pPr>
        <w:widowControl w:val="0"/>
        <w:spacing w:after="0" w:line="240" w:lineRule="auto"/>
        <w:ind w:left="7788"/>
        <w:jc w:val="right"/>
        <w:rPr>
          <w:rFonts w:ascii="Times New Roman" w:eastAsia="Times New Roman" w:hAnsi="Times New Roman" w:cs="Courier New"/>
          <w:sz w:val="24"/>
          <w:szCs w:val="28"/>
        </w:rPr>
      </w:pPr>
    </w:p>
    <w:p w:rsidR="001262D3" w:rsidRPr="001262D3" w:rsidRDefault="001262D3" w:rsidP="001262D3">
      <w:pPr>
        <w:widowControl w:val="0"/>
        <w:spacing w:after="0" w:line="240" w:lineRule="auto"/>
        <w:ind w:left="7788"/>
        <w:jc w:val="right"/>
        <w:rPr>
          <w:rFonts w:ascii="Times New Roman" w:eastAsia="Times New Roman" w:hAnsi="Times New Roman" w:cs="Courier New"/>
          <w:sz w:val="24"/>
          <w:szCs w:val="28"/>
        </w:rPr>
      </w:pPr>
      <w:r w:rsidRPr="001262D3">
        <w:rPr>
          <w:rFonts w:ascii="Times New Roman" w:eastAsia="Times New Roman" w:hAnsi="Times New Roman" w:cs="Courier New"/>
          <w:sz w:val="24"/>
          <w:szCs w:val="28"/>
        </w:rPr>
        <w:lastRenderedPageBreak/>
        <w:t>Диаграмма 20</w:t>
      </w:r>
    </w:p>
    <w:p w:rsidR="001262D3" w:rsidRPr="001262D3" w:rsidRDefault="001262D3" w:rsidP="001262D3">
      <w:pPr>
        <w:widowControl w:val="0"/>
        <w:spacing w:after="0" w:line="240" w:lineRule="auto"/>
        <w:ind w:left="7788"/>
        <w:jc w:val="right"/>
        <w:rPr>
          <w:rFonts w:ascii="Times New Roman" w:eastAsia="Times New Roman" w:hAnsi="Times New Roman" w:cs="Courier New"/>
          <w:sz w:val="24"/>
          <w:szCs w:val="28"/>
        </w:rPr>
      </w:pPr>
      <w:r w:rsidRPr="001262D3">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2F41605A" wp14:editId="7A1A1A5C">
                <wp:simplePos x="0" y="0"/>
                <wp:positionH relativeFrom="column">
                  <wp:posOffset>783590</wp:posOffset>
                </wp:positionH>
                <wp:positionV relativeFrom="paragraph">
                  <wp:posOffset>17145</wp:posOffset>
                </wp:positionV>
                <wp:extent cx="784225" cy="254635"/>
                <wp:effectExtent l="0" t="0" r="0" b="0"/>
                <wp:wrapNone/>
                <wp:docPr id="135"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3 904 140,35</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61.7pt;margin-top:1.35pt;width:61.75pt;height:2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" filled="f" stroked="f">
                <v:textbox>
                  <w:txbxContent>
                    <w:p w:rsidR="00E6132B" w:rsidRPr="000E5971" w:rsidRDefault="00E6132B" w:rsidP="001262D3">
                      <w:pPr>
                        <w:pStyle w:val="ae"/>
                        <w:spacing w:after="0"/>
                        <w:rPr>
                          <w:b/>
                          <w:sz w:val="18"/>
                        </w:rPr>
                      </w:pPr>
                      <w:r>
                        <w:rPr>
                          <w:b/>
                          <w:sz w:val="18"/>
                        </w:rPr>
                        <w:t>3 904 140,35</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56722811" wp14:editId="7477FC8C">
                <wp:simplePos x="0" y="0"/>
                <wp:positionH relativeFrom="column">
                  <wp:posOffset>2734945</wp:posOffset>
                </wp:positionH>
                <wp:positionV relativeFrom="paragraph">
                  <wp:posOffset>24130</wp:posOffset>
                </wp:positionV>
                <wp:extent cx="784225" cy="254635"/>
                <wp:effectExtent l="0" t="0" r="0" b="0"/>
                <wp:wrapNone/>
                <wp:docPr id="137"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4 022 811,58</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15.35pt;margin-top:1.9pt;width:61.75pt;height:2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" filled="f" stroked="f">
                <v:textbox>
                  <w:txbxContent>
                    <w:p w:rsidR="00E6132B" w:rsidRPr="000E5971" w:rsidRDefault="00E6132B" w:rsidP="001262D3">
                      <w:pPr>
                        <w:pStyle w:val="ae"/>
                        <w:spacing w:after="0"/>
                        <w:rPr>
                          <w:b/>
                          <w:sz w:val="18"/>
                        </w:rPr>
                      </w:pPr>
                      <w:r>
                        <w:rPr>
                          <w:b/>
                          <w:sz w:val="18"/>
                        </w:rPr>
                        <w:t>4 022 811,58</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3A208809" wp14:editId="0D0FA0CE">
                <wp:simplePos x="0" y="0"/>
                <wp:positionH relativeFrom="column">
                  <wp:posOffset>4625340</wp:posOffset>
                </wp:positionH>
                <wp:positionV relativeFrom="paragraph">
                  <wp:posOffset>24139</wp:posOffset>
                </wp:positionV>
                <wp:extent cx="784225" cy="254635"/>
                <wp:effectExtent l="0" t="0" r="0" b="0"/>
                <wp:wrapNone/>
                <wp:docPr id="139"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2 232 234,23</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64.2pt;margin-top:1.9pt;width:61.75pt;height:2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" filled="f" stroked="f">
                <v:textbox>
                  <w:txbxContent>
                    <w:p w:rsidR="00E6132B" w:rsidRPr="000E5971" w:rsidRDefault="00E6132B" w:rsidP="001262D3">
                      <w:pPr>
                        <w:pStyle w:val="ae"/>
                        <w:spacing w:after="0"/>
                        <w:rPr>
                          <w:b/>
                          <w:sz w:val="18"/>
                        </w:rPr>
                      </w:pPr>
                      <w:r>
                        <w:rPr>
                          <w:b/>
                          <w:sz w:val="18"/>
                        </w:rPr>
                        <w:t>2 232 234,23</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2B98C904" wp14:editId="1F64718D">
                <wp:simplePos x="0" y="0"/>
                <wp:positionH relativeFrom="column">
                  <wp:posOffset>3669665</wp:posOffset>
                </wp:positionH>
                <wp:positionV relativeFrom="paragraph">
                  <wp:posOffset>24130</wp:posOffset>
                </wp:positionV>
                <wp:extent cx="784225" cy="254635"/>
                <wp:effectExtent l="0" t="0" r="0" b="0"/>
                <wp:wrapNone/>
                <wp:docPr id="138"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2 183 234,23</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88.95pt;margin-top:1.9pt;width:61.75pt;height:2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" filled="f" stroked="f">
                <v:textbox>
                  <w:txbxContent>
                    <w:p w:rsidR="00E6132B" w:rsidRPr="000E5971" w:rsidRDefault="00E6132B" w:rsidP="001262D3">
                      <w:pPr>
                        <w:pStyle w:val="ae"/>
                        <w:spacing w:after="0"/>
                        <w:rPr>
                          <w:b/>
                          <w:sz w:val="18"/>
                        </w:rPr>
                      </w:pPr>
                      <w:r>
                        <w:rPr>
                          <w:b/>
                          <w:sz w:val="18"/>
                        </w:rPr>
                        <w:t>2 183 234,23</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6B64F28E" wp14:editId="1ABA249A">
                <wp:simplePos x="0" y="0"/>
                <wp:positionH relativeFrom="column">
                  <wp:posOffset>1765935</wp:posOffset>
                </wp:positionH>
                <wp:positionV relativeFrom="paragraph">
                  <wp:posOffset>24130</wp:posOffset>
                </wp:positionV>
                <wp:extent cx="784225" cy="254635"/>
                <wp:effectExtent l="0" t="0" r="0" b="0"/>
                <wp:wrapNone/>
                <wp:docPr id="136"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3 253 774,60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39.05pt;margin-top:1.9pt;width:61.75pt;height:2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" filled="f" stroked="f">
                <v:textbox>
                  <w:txbxContent>
                    <w:p w:rsidR="00E6132B" w:rsidRPr="000E5971" w:rsidRDefault="00E6132B" w:rsidP="001262D3">
                      <w:pPr>
                        <w:pStyle w:val="ae"/>
                        <w:spacing w:after="0"/>
                        <w:rPr>
                          <w:b/>
                          <w:sz w:val="18"/>
                        </w:rPr>
                      </w:pPr>
                      <w:r>
                        <w:rPr>
                          <w:b/>
                          <w:sz w:val="18"/>
                        </w:rPr>
                        <w:t>3 253 774,60</w:t>
                      </w:r>
                    </w:p>
                  </w:txbxContent>
                </v:textbox>
              </v:shape>
            </w:pict>
          </mc:Fallback>
        </mc:AlternateContent>
      </w:r>
      <w:r w:rsidRPr="001262D3">
        <w:rPr>
          <w:rFonts w:ascii="Times New Roman" w:eastAsia="Times New Roman" w:hAnsi="Times New Roman" w:cs="Courier New"/>
          <w:sz w:val="24"/>
          <w:szCs w:val="28"/>
        </w:rPr>
        <w:t>тыс. руб.</w:t>
      </w:r>
    </w:p>
    <w:p w:rsidR="001262D3" w:rsidRPr="001262D3" w:rsidRDefault="001262D3" w:rsidP="001262D3">
      <w:pPr>
        <w:widowControl w:val="0"/>
        <w:spacing w:after="0" w:line="240" w:lineRule="auto"/>
        <w:jc w:val="right"/>
        <w:rPr>
          <w:rFonts w:ascii="Times New Roman" w:eastAsia="Times New Roman" w:hAnsi="Times New Roman" w:cs="Courier New"/>
          <w:sz w:val="24"/>
          <w:szCs w:val="28"/>
        </w:rPr>
      </w:pPr>
      <w:r w:rsidRPr="001262D3">
        <w:rPr>
          <w:rFonts w:ascii="Courier New" w:eastAsia="Times New Roman" w:hAnsi="Courier New" w:cs="Courier New"/>
          <w:noProof/>
          <w:sz w:val="20"/>
          <w:szCs w:val="20"/>
        </w:rPr>
        <w:drawing>
          <wp:inline distT="0" distB="0" distL="0" distR="0" wp14:anchorId="721AFAE3" wp14:editId="1017D998">
            <wp:extent cx="6121021" cy="2975212"/>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Из представленной диаграммы видно значительное увеличение доли и объема капитальных расходов в 2018 году. При этом в плановом периоде 2019-2020 годов капитальные расходы снижаются по сравнению с 2018 годом в 11 и 8 раз соответственно. Из данной динамики можно сделать вывод, что с 2019 года развитие отраслей не планируется.</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Распределение капитальных расходов отрасли указано в Таблице 33.</w:t>
      </w:r>
    </w:p>
    <w:p w:rsidR="001262D3" w:rsidRPr="001262D3" w:rsidRDefault="001262D3" w:rsidP="001262D3">
      <w:pPr>
        <w:widowControl w:val="0"/>
        <w:spacing w:after="0" w:line="240" w:lineRule="auto"/>
        <w:ind w:firstLine="567"/>
        <w:jc w:val="right"/>
        <w:rPr>
          <w:rFonts w:ascii="Times New Roman" w:eastAsia="Times New Roman" w:hAnsi="Times New Roman" w:cs="Courier New"/>
          <w:sz w:val="24"/>
          <w:szCs w:val="28"/>
        </w:rPr>
      </w:pPr>
      <w:r w:rsidRPr="001262D3">
        <w:rPr>
          <w:rFonts w:ascii="Times New Roman" w:eastAsia="Times New Roman" w:hAnsi="Times New Roman" w:cs="Courier New"/>
          <w:sz w:val="24"/>
          <w:szCs w:val="28"/>
        </w:rPr>
        <w:t>Таблица 33</w:t>
      </w:r>
    </w:p>
    <w:p w:rsidR="001262D3" w:rsidRPr="001262D3" w:rsidRDefault="00483F35" w:rsidP="001262D3">
      <w:pPr>
        <w:widowControl w:val="0"/>
        <w:spacing w:after="0" w:line="240" w:lineRule="auto"/>
        <w:jc w:val="right"/>
        <w:rPr>
          <w:rFonts w:ascii="Times New Roman" w:eastAsia="Times New Roman" w:hAnsi="Times New Roman" w:cs="Courier New"/>
          <w:sz w:val="28"/>
          <w:szCs w:val="28"/>
        </w:rPr>
      </w:pPr>
      <w:r w:rsidRPr="00483F35">
        <w:rPr>
          <w:noProof/>
        </w:rPr>
        <w:drawing>
          <wp:inline distT="0" distB="0" distL="0" distR="0" wp14:anchorId="5E391B5A" wp14:editId="4FDB2622">
            <wp:extent cx="6120130" cy="3864637"/>
            <wp:effectExtent l="0" t="0" r="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864637"/>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10"/>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Как показано в таблице, расходы капитального характера значительно увеличиваются в 2018 году по сравнению с 2017 годом (в перв.ред.) на </w:t>
      </w:r>
      <w:r w:rsidRPr="001262D3">
        <w:rPr>
          <w:rFonts w:ascii="Times New Roman" w:eastAsia="Times New Roman" w:hAnsi="Times New Roman" w:cs="Courier New"/>
          <w:sz w:val="28"/>
          <w:szCs w:val="28"/>
        </w:rPr>
        <w:lastRenderedPageBreak/>
        <w:t>1 223 994,93 тыс. рублей или в 3,4 раза.</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При этом изменение капитальных расходов на развитие ЖКХ и дорожного комплекса произведено не равномерно. </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Так, значительно увеличение капитальных расходов запланировано по следующим направлениям:</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1 267 492,13 тыс. рублей (в 15,9 раза) – ремонт и капитальный ремонт автомобильных дорог общего пользования местного значения (за счет всех источников). При этом протяженность отремонтированных дорог сокращается на 6,18 км или 11,6% (с 53,45 км в 2017 году до 47,27 км в 2018 году) (Диаграмма 21).</w:t>
      </w:r>
    </w:p>
    <w:p w:rsidR="001262D3" w:rsidRPr="001262D3" w:rsidRDefault="001262D3" w:rsidP="001262D3">
      <w:pPr>
        <w:widowControl w:val="0"/>
        <w:spacing w:after="0" w:line="240" w:lineRule="auto"/>
        <w:ind w:firstLine="567"/>
        <w:jc w:val="right"/>
        <w:rPr>
          <w:rFonts w:ascii="Times New Roman" w:eastAsia="Times New Roman" w:hAnsi="Times New Roman" w:cs="Courier New"/>
          <w:sz w:val="24"/>
          <w:szCs w:val="28"/>
        </w:rPr>
      </w:pPr>
      <w:r w:rsidRPr="001262D3">
        <w:rPr>
          <w:rFonts w:ascii="Times New Roman" w:eastAsia="Times New Roman" w:hAnsi="Times New Roman" w:cs="Courier New"/>
          <w:sz w:val="24"/>
          <w:szCs w:val="28"/>
        </w:rPr>
        <w:t>Диаграмма 21</w:t>
      </w:r>
    </w:p>
    <w:p w:rsidR="001262D3" w:rsidRPr="001262D3" w:rsidRDefault="001262D3" w:rsidP="001262D3">
      <w:pPr>
        <w:widowControl w:val="0"/>
        <w:spacing w:after="0" w:line="240" w:lineRule="auto"/>
        <w:ind w:firstLine="567"/>
        <w:jc w:val="right"/>
        <w:rPr>
          <w:rFonts w:ascii="Times New Roman" w:eastAsia="Times New Roman" w:hAnsi="Times New Roman" w:cs="Courier New"/>
          <w:sz w:val="24"/>
          <w:szCs w:val="28"/>
        </w:rPr>
      </w:pPr>
    </w:p>
    <w:p w:rsidR="001262D3" w:rsidRPr="001262D3" w:rsidRDefault="001262D3" w:rsidP="001262D3">
      <w:pPr>
        <w:widowControl w:val="0"/>
        <w:spacing w:after="0" w:line="240" w:lineRule="auto"/>
        <w:jc w:val="right"/>
        <w:rPr>
          <w:rFonts w:ascii="Times New Roman" w:eastAsia="Times New Roman" w:hAnsi="Times New Roman" w:cs="Courier New"/>
          <w:sz w:val="24"/>
          <w:szCs w:val="28"/>
        </w:rPr>
      </w:pPr>
      <w:r w:rsidRPr="001262D3">
        <w:rPr>
          <w:rFonts w:ascii="Courier New" w:eastAsia="Times New Roman" w:hAnsi="Courier New" w:cs="Courier New"/>
          <w:noProof/>
          <w:sz w:val="20"/>
          <w:szCs w:val="20"/>
        </w:rPr>
        <w:drawing>
          <wp:inline distT="0" distB="0" distL="0" distR="0" wp14:anchorId="39EB3CD9" wp14:editId="108A2CB3">
            <wp:extent cx="5875361" cy="2531660"/>
            <wp:effectExtent l="0" t="0" r="0" b="254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Как видно из представленной диаграммы в 2018 году предусмотрен наибольший объем расходов на ремонт дорог за последние 3 года.</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В основном указанные средства планируется направить на:</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завершение ремонта Коммунального моста и ул. Гайдашовка (от ул. Енисейский тракт до ул. Ястынская);</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проведение капитального ремонта ул. Ленина;</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ремонт 39 улиц в 2018 году и начало проведение работ по ремонту пр. Свободный (от ул. Лесопарковая до ул. Биатлонная);</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проведение оптимизации транспортных потоков и снижение мест концентрации ДТП на 6 улицах.</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Из 1 347 160,18 тыс. рублей, предусмотренных на ремонт дорог, в 2018 году 16 111,44 тыс. рублей (1,2%) - оплата кредиторской задолженности 2017 года по муниципальным контрактам с рассрочкой оплаты (ул. Лесная, ул. Семафорная, проезд от ул. Затонская до ул. Краснопресненская).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Следует отметить, что в связи с ненадлежащим качеством выполнения работ в 2017 году ожидается неисполнение расходов на капитальный ремонт и ремонт объектов дорожного хозяйства.</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 xml:space="preserve">Кроме того, перенос сроков завершения работ по капитальному ремонту, оспаривание подрядчиками в судах сроков завершения работ и претензий по качеству может привести к образованию кредиторской задолженности, на </w:t>
      </w:r>
      <w:r w:rsidRPr="001262D3">
        <w:rPr>
          <w:rFonts w:ascii="Times New Roman" w:eastAsia="Times New Roman" w:hAnsi="Times New Roman" w:cs="Courier New"/>
          <w:bCs/>
          <w:color w:val="000000"/>
          <w:sz w:val="28"/>
          <w:szCs w:val="28"/>
        </w:rPr>
        <w:lastRenderedPageBreak/>
        <w:t>погашение которой потребуются дополнительные средства в 2018 году. Пояснительная записка к проекту бюджета не содержит информацию о данных рисках и мер, направленных на их снижение.</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bCs/>
          <w:color w:val="000000"/>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14 250,63 тыс. рублей (на 13,2%) – капитальный ремонт, ремонт объектов озеленения и прочих объектов внешнего благоустройства. Планируется отремонтировать 39 объектов, что ниже показателя 2017 года (в ред. от 20.12.2016) на 1 объект.</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Средства в сумме 122 210,63 тыс. рублей, предусмотренные на указанные цели, планируется направить </w:t>
      </w:r>
      <w:proofErr w:type="gramStart"/>
      <w:r w:rsidRPr="001262D3">
        <w:rPr>
          <w:rFonts w:ascii="Times New Roman" w:eastAsia="Times New Roman" w:hAnsi="Times New Roman" w:cs="Courier New"/>
          <w:sz w:val="28"/>
          <w:szCs w:val="28"/>
        </w:rPr>
        <w:t>на</w:t>
      </w:r>
      <w:proofErr w:type="gramEnd"/>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оплату выполненных в 2017 году работ по ремонту 14-ти объектов на сумму 51 590,63 тыс. рублей, в том числе благоустройство аллеи Чернобыльцев, сквера в створе ул. Копылова – ул. Л. </w:t>
      </w:r>
      <w:proofErr w:type="spellStart"/>
      <w:r w:rsidRPr="001262D3">
        <w:rPr>
          <w:rFonts w:ascii="Times New Roman" w:eastAsia="Times New Roman" w:hAnsi="Times New Roman" w:cs="Courier New"/>
          <w:sz w:val="28"/>
          <w:szCs w:val="28"/>
        </w:rPr>
        <w:t>Кецховели</w:t>
      </w:r>
      <w:proofErr w:type="spellEnd"/>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завершение работ по ремонту 6-ти подпорных стен;</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благоустройство территории в районе Цирка;</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благоустройство территор</w:t>
      </w:r>
      <w:proofErr w:type="gramStart"/>
      <w:r w:rsidRPr="001262D3">
        <w:rPr>
          <w:rFonts w:ascii="Times New Roman" w:eastAsia="Times New Roman" w:hAnsi="Times New Roman" w:cs="Courier New"/>
          <w:sz w:val="28"/>
          <w:szCs w:val="28"/>
        </w:rPr>
        <w:t>ии у А</w:t>
      </w:r>
      <w:proofErr w:type="gramEnd"/>
      <w:r w:rsidRPr="001262D3">
        <w:rPr>
          <w:rFonts w:ascii="Times New Roman" w:eastAsia="Times New Roman" w:hAnsi="Times New Roman" w:cs="Courier New"/>
          <w:sz w:val="28"/>
          <w:szCs w:val="28"/>
        </w:rPr>
        <w:t xml:space="preserve">рены </w:t>
      </w:r>
      <w:proofErr w:type="spellStart"/>
      <w:r w:rsidRPr="001262D3">
        <w:rPr>
          <w:rFonts w:ascii="Times New Roman" w:eastAsia="Times New Roman" w:hAnsi="Times New Roman" w:cs="Courier New"/>
          <w:sz w:val="28"/>
          <w:szCs w:val="28"/>
        </w:rPr>
        <w:t>Платинум</w:t>
      </w:r>
      <w:proofErr w:type="spellEnd"/>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ремонт </w:t>
      </w:r>
      <w:proofErr w:type="gramStart"/>
      <w:r w:rsidRPr="001262D3">
        <w:rPr>
          <w:rFonts w:ascii="Times New Roman" w:eastAsia="Times New Roman" w:hAnsi="Times New Roman" w:cs="Courier New"/>
          <w:sz w:val="28"/>
          <w:szCs w:val="28"/>
        </w:rPr>
        <w:t>аварийных</w:t>
      </w:r>
      <w:proofErr w:type="gramEnd"/>
      <w:r w:rsidRPr="001262D3">
        <w:rPr>
          <w:rFonts w:ascii="Times New Roman" w:eastAsia="Times New Roman" w:hAnsi="Times New Roman" w:cs="Courier New"/>
          <w:sz w:val="28"/>
          <w:szCs w:val="28"/>
        </w:rPr>
        <w:t xml:space="preserve"> подпорных </w:t>
      </w:r>
      <w:proofErr w:type="spellStart"/>
      <w:r w:rsidRPr="001262D3">
        <w:rPr>
          <w:rFonts w:ascii="Times New Roman" w:eastAsia="Times New Roman" w:hAnsi="Times New Roman" w:cs="Courier New"/>
          <w:sz w:val="28"/>
          <w:szCs w:val="28"/>
        </w:rPr>
        <w:t>стенк</w:t>
      </w:r>
      <w:proofErr w:type="spellEnd"/>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1 900,00 тыс. рублей (на 10,1%) – капитальный ремонт многоквартирных домов и жилых помещений, занимаемых по договорам социального найма или договорам найма жилых помещений муниципального жилищного фонда. Указанные средства планируется направить на  обследование многоквартирных домов и проведение капитального ремонта в жилых помещениях.</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Снижение объема капитальных расходов в 2018 году запланировано по следующим направлениям:</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24 744,05 тыс. рублей (47,8%) – капитальный ремонт и ремонт проездов к дворовым территориям многоквартирных домов. Расходы 2018 года составят 27 004,02 тыс. рублей;</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на 11 903,78 тыс. рублей (29,4%) – капитальный ремонт и ремонт дворовых территорий многоквартирных домов. Расходы 2018 года составят 28 640,04 тыс. рублей. </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4"/>
          <w:szCs w:val="28"/>
        </w:rPr>
      </w:pPr>
      <w:r w:rsidRPr="001262D3">
        <w:rPr>
          <w:rFonts w:ascii="Times New Roman" w:eastAsia="Times New Roman" w:hAnsi="Times New Roman" w:cs="Courier New"/>
          <w:sz w:val="28"/>
          <w:szCs w:val="28"/>
        </w:rPr>
        <w:t>Все денежные средства, предусмотренные по указанным направлениям (средства муниципального дорожного фонда) будут направлены на оплату работ 2016 года. С 2018 года р</w:t>
      </w:r>
      <w:r w:rsidRPr="001262D3">
        <w:rPr>
          <w:rFonts w:ascii="Times New Roman" w:eastAsia="Times New Roman" w:hAnsi="Times New Roman" w:cs="Times New Roman"/>
          <w:sz w:val="28"/>
          <w:szCs w:val="20"/>
        </w:rPr>
        <w:t xml:space="preserve">емонт дворов и проездов будет осуществляться в рамках муниципальной программы </w:t>
      </w:r>
      <w:r w:rsidRPr="001262D3">
        <w:rPr>
          <w:rFonts w:ascii="Times New Roman" w:eastAsia="Times New Roman" w:hAnsi="Times New Roman" w:cs="Courier New"/>
          <w:bCs/>
          <w:sz w:val="28"/>
          <w:szCs w:val="30"/>
        </w:rPr>
        <w:t>«Повышение эффективности деятельности городского самоуправления по формированию современной городской среды».</w:t>
      </w:r>
    </w:p>
    <w:p w:rsidR="001262D3" w:rsidRPr="001262D3" w:rsidRDefault="001262D3" w:rsidP="001262D3">
      <w:pPr>
        <w:autoSpaceDE w:val="0"/>
        <w:autoSpaceDN w:val="0"/>
        <w:adjustRightInd w:val="0"/>
        <w:spacing w:after="0" w:line="240" w:lineRule="auto"/>
        <w:ind w:firstLine="540"/>
        <w:jc w:val="both"/>
        <w:rPr>
          <w:rFonts w:ascii="Times New Roman" w:eastAsia="Times New Roman" w:hAnsi="Times New Roman" w:cs="Courier New"/>
          <w:sz w:val="20"/>
          <w:szCs w:val="28"/>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9 600,00 тыс. рублей (57,8%) – модернизация светофорных объектов на автомобильных дорогах общего пользования местного значения. При указанном снижении расходов количество модернизированных светофорных объектов снижается на 91,4% (с 81 ед. до 7 ед.);</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на 5 960,00 тыс. рублей (59,8%) – оснащение участков улично-дорожной сети города пешеходными ограждениями на автомобильных дорогах общего пользования местного значения. В 2018 году запланировано установить 1,88 км </w:t>
      </w:r>
      <w:r w:rsidRPr="001262D3">
        <w:rPr>
          <w:rFonts w:ascii="Times New Roman" w:eastAsia="Times New Roman" w:hAnsi="Times New Roman" w:cs="Courier New"/>
          <w:sz w:val="28"/>
          <w:szCs w:val="28"/>
        </w:rPr>
        <w:lastRenderedPageBreak/>
        <w:t>ограждений, что на 88% выше запланированного значения на 2017 год (1 км);</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2 640,00 тыс. рублей (39,8%) – модернизация нерегулируемых пешеходных переходов на автомобильных дорогах общего пользования местного значения. При сокращении расходов по указанному направлению планируется увеличение объема модернизированных переходов на 12 ед. (75,0%) (28 ед. в 2018 году; 16 ед. в 2017 году).</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В соответствии со ст. 169 Бюджетного кодекса Российской Федерации п</w:t>
      </w:r>
      <w:r w:rsidRPr="001262D3">
        <w:rPr>
          <w:rFonts w:ascii="Times New Roman" w:eastAsia="Calibri" w:hAnsi="Times New Roman" w:cs="Times New Roman"/>
          <w:sz w:val="28"/>
          <w:szCs w:val="28"/>
          <w:lang w:eastAsia="en-US"/>
        </w:rPr>
        <w:t>роект бюджета составляется на основе Прогноза СЭР.</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Согласно Прогнозу СЭР на 2018-2020, представленного в составе бюджетного послания, одним из перспективных направлений отрасли ЖКХ является с</w:t>
      </w:r>
      <w:r w:rsidRPr="001262D3">
        <w:rPr>
          <w:rFonts w:ascii="Times New Roman" w:eastAsia="Times New Roman" w:hAnsi="Times New Roman" w:cs="Times New Roman"/>
          <w:sz w:val="28"/>
          <w:szCs w:val="28"/>
        </w:rPr>
        <w:t>окращение количества дорожно-транспортных происшествий, а также сокращение количества лиц, погибших в результате дорожно-транспортных происшествий. Снижение расходов на модернизацию светофоров и пешеходных переходов, установку пешеходных ограждений не поможет снизить количество ДТП</w:t>
      </w:r>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на 4 800,00 тыс. рублей (19,2%) – мероприятия по повышению эксплуатационной надежности объектов жизнеобеспечения (капитальный ремонт коммунальных сетей и объектов). В 2018 году планируется ремонт 6,79 км сетей (как в 2017 году) </w:t>
      </w:r>
      <w:r w:rsidRPr="001262D3">
        <w:rPr>
          <w:rFonts w:ascii="Times New Roman" w:eastAsia="Times New Roman" w:hAnsi="Times New Roman" w:cs="Times New Roman"/>
          <w:color w:val="000000"/>
          <w:sz w:val="28"/>
          <w:szCs w:val="28"/>
        </w:rPr>
        <w:t>с учетом дополнительно планируемых к привлечению средств из вышестоящих бюджетов и внебюджетных источников</w:t>
      </w:r>
      <w:r w:rsidRPr="001262D3">
        <w:rPr>
          <w:rFonts w:ascii="Times New Roman" w:eastAsia="Times New Roman" w:hAnsi="Times New Roman" w:cs="Courier New"/>
          <w:sz w:val="28"/>
          <w:szCs w:val="28"/>
        </w:rPr>
        <w:t xml:space="preserve">. </w:t>
      </w:r>
    </w:p>
    <w:p w:rsidR="001262D3" w:rsidRPr="001262D3" w:rsidRDefault="001262D3" w:rsidP="001262D3">
      <w:pPr>
        <w:widowControl w:val="0"/>
        <w:spacing w:after="0" w:line="240" w:lineRule="auto"/>
        <w:ind w:firstLine="567"/>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t>В ПСЭР на 2018-2020 годы н</w:t>
      </w:r>
      <w:r w:rsidRPr="001262D3">
        <w:rPr>
          <w:rFonts w:ascii="Times New Roman" w:eastAsia="Times New Roman" w:hAnsi="Times New Roman" w:cs="Times New Roman"/>
          <w:spacing w:val="-2"/>
          <w:sz w:val="28"/>
          <w:szCs w:val="28"/>
        </w:rPr>
        <w:t xml:space="preserve">арушение нормативных сроков капитального ремонта и высокий износ основных фондов водопроводно-канализационного хозяйства и </w:t>
      </w:r>
      <w:r w:rsidRPr="001262D3">
        <w:rPr>
          <w:rFonts w:ascii="Times New Roman" w:eastAsia="Calibri" w:hAnsi="Times New Roman" w:cs="Times New Roman"/>
          <w:spacing w:val="-2"/>
          <w:sz w:val="28"/>
          <w:szCs w:val="28"/>
          <w:lang w:eastAsia="en-US"/>
        </w:rPr>
        <w:t>недостаточная надежность и высокий процент изношенности оборудования теплоисточников, тепловых и электрических сетей</w:t>
      </w:r>
      <w:r w:rsidRPr="001262D3">
        <w:rPr>
          <w:rFonts w:ascii="Times New Roman" w:eastAsia="Times New Roman" w:hAnsi="Times New Roman" w:cs="Times New Roman"/>
          <w:spacing w:val="-2"/>
          <w:sz w:val="28"/>
          <w:szCs w:val="28"/>
        </w:rPr>
        <w:t xml:space="preserve"> отмечены как одни из общегородских проблем. А с</w:t>
      </w:r>
      <w:r w:rsidRPr="001262D3">
        <w:rPr>
          <w:rFonts w:ascii="Times New Roman" w:eastAsia="Times New Roman" w:hAnsi="Times New Roman" w:cs="Times New Roman"/>
          <w:color w:val="000000"/>
          <w:spacing w:val="-2"/>
          <w:sz w:val="28"/>
          <w:szCs w:val="28"/>
        </w:rPr>
        <w:t>троительство и реконструкция объектов коммунального назначения</w:t>
      </w:r>
      <w:r w:rsidRPr="001262D3">
        <w:rPr>
          <w:rFonts w:ascii="Times New Roman" w:eastAsia="Times New Roman" w:hAnsi="Times New Roman" w:cs="Courier New"/>
          <w:spacing w:val="-2"/>
          <w:sz w:val="28"/>
          <w:szCs w:val="28"/>
        </w:rPr>
        <w:t xml:space="preserve"> обозначена как одно из основных перспективных направлений. При этом в проекте бюджета города расходы по указанному направлению сокращаются, что не способствует решению заявленных в ПСЭР общегородских проблем.</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Остальные расходы на 2018 год запланированы в сумме </w:t>
      </w:r>
      <w:r w:rsidRPr="001262D3">
        <w:rPr>
          <w:rFonts w:ascii="Times New Roman" w:eastAsia="Times New Roman" w:hAnsi="Times New Roman" w:cs="Courier New"/>
          <w:sz w:val="28"/>
          <w:szCs w:val="28"/>
        </w:rPr>
        <w:br/>
        <w:t>2 441 896,71 тыс. рублей с уменьшением к 2017 году (в редакции от 20.12.2016) на 454 957,95 тыс. рублей (15,7%). В основном это связано со снижением расходов:</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652 094,60 тыс. рублей (84,7%) - возмещение недополученных доходов по коммунальным услугам за счет сре</w:t>
      </w:r>
      <w:proofErr w:type="gramStart"/>
      <w:r w:rsidRPr="001262D3">
        <w:rPr>
          <w:rFonts w:ascii="Times New Roman" w:eastAsia="Times New Roman" w:hAnsi="Times New Roman" w:cs="Courier New"/>
          <w:sz w:val="28"/>
          <w:szCs w:val="28"/>
        </w:rPr>
        <w:t>дств кр</w:t>
      </w:r>
      <w:proofErr w:type="gramEnd"/>
      <w:r w:rsidRPr="001262D3">
        <w:rPr>
          <w:rFonts w:ascii="Times New Roman" w:eastAsia="Times New Roman" w:hAnsi="Times New Roman" w:cs="Courier New"/>
          <w:sz w:val="28"/>
          <w:szCs w:val="28"/>
        </w:rPr>
        <w:t xml:space="preserve">аевой субвенции; </w:t>
      </w:r>
    </w:p>
    <w:p w:rsidR="001262D3" w:rsidRPr="001262D3" w:rsidRDefault="001262D3" w:rsidP="001262D3">
      <w:pPr>
        <w:widowControl w:val="0"/>
        <w:spacing w:after="0" w:line="240" w:lineRule="auto"/>
        <w:ind w:firstLine="709"/>
        <w:jc w:val="both"/>
        <w:rPr>
          <w:rFonts w:ascii="Times New Roman" w:eastAsia="Calibri" w:hAnsi="Times New Roman" w:cs="Times New Roman"/>
          <w:sz w:val="28"/>
          <w:szCs w:val="28"/>
        </w:rPr>
      </w:pPr>
      <w:r w:rsidRPr="001262D3">
        <w:rPr>
          <w:rFonts w:ascii="Times New Roman" w:eastAsia="Times New Roman" w:hAnsi="Times New Roman" w:cs="Courier New"/>
          <w:sz w:val="28"/>
          <w:szCs w:val="28"/>
        </w:rPr>
        <w:t xml:space="preserve">- на </w:t>
      </w:r>
      <w:r w:rsidRPr="001262D3">
        <w:rPr>
          <w:rFonts w:ascii="Times New Roman" w:eastAsia="Calibri" w:hAnsi="Times New Roman" w:cs="Times New Roman"/>
          <w:sz w:val="28"/>
          <w:szCs w:val="28"/>
        </w:rPr>
        <w:t>35 117,42 тыс. рублей (34,1%) - уплата взноса на капитальный ремонт общего имущества в многоквартирных домах в части доли муниципальной собственности.</w:t>
      </w:r>
    </w:p>
    <w:p w:rsidR="001262D3" w:rsidRPr="001262D3" w:rsidRDefault="001262D3" w:rsidP="001262D3">
      <w:pPr>
        <w:widowControl w:val="0"/>
        <w:spacing w:after="0" w:line="240" w:lineRule="auto"/>
        <w:ind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В 2018 году из расходов муниципальной программы исключены средства на предоставление грантов победителям ежегодного конкурса «Самый благоустроенный район города». Указанные средства предусмотрены в рамках муниципальной программы «Повышение эффективности деятельности городского самоуправления по формированию современной городской среды» </w:t>
      </w:r>
      <w:r w:rsidRPr="001262D3">
        <w:rPr>
          <w:rFonts w:ascii="Times New Roman" w:eastAsia="Calibri" w:hAnsi="Times New Roman" w:cs="Times New Roman"/>
          <w:sz w:val="28"/>
          <w:szCs w:val="28"/>
        </w:rPr>
        <w:lastRenderedPageBreak/>
        <w:t>на 2018–2022 годы.</w:t>
      </w:r>
    </w:p>
    <w:p w:rsidR="001262D3" w:rsidRPr="001262D3" w:rsidRDefault="001262D3" w:rsidP="001262D3">
      <w:pPr>
        <w:widowControl w:val="0"/>
        <w:spacing w:after="0" w:line="240" w:lineRule="auto"/>
        <w:ind w:firstLine="709"/>
        <w:jc w:val="both"/>
        <w:rPr>
          <w:rFonts w:ascii="Times New Roman" w:eastAsia="Calibri" w:hAnsi="Times New Roman" w:cs="Times New Roman"/>
          <w:sz w:val="20"/>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bCs/>
          <w:color w:val="000000"/>
          <w:sz w:val="28"/>
          <w:szCs w:val="28"/>
        </w:rPr>
      </w:pPr>
      <w:proofErr w:type="gramStart"/>
      <w:r w:rsidRPr="001262D3">
        <w:rPr>
          <w:rFonts w:ascii="Times New Roman" w:eastAsia="Calibri" w:hAnsi="Times New Roman" w:cs="Times New Roman"/>
          <w:sz w:val="28"/>
          <w:szCs w:val="28"/>
        </w:rPr>
        <w:t>В бюджете города на 2018 год на оплату судебных решений по исполнительным листам подрядных организаций, включая судебные расходы по исполнительным</w:t>
      </w:r>
      <w:r w:rsidRPr="001262D3">
        <w:rPr>
          <w:rFonts w:ascii="Times New Roman" w:eastAsia="Times New Roman" w:hAnsi="Times New Roman" w:cs="Times New Roman"/>
          <w:bCs/>
          <w:color w:val="000000"/>
          <w:sz w:val="28"/>
          <w:szCs w:val="28"/>
        </w:rPr>
        <w:t xml:space="preserve"> листам, административных штрафов ГИБДД предусмотрено 58 000,00 тыс. рублей (с ростом на 22 800,00 тыс. рублей или 64,8% по сравнению с 2017 годом (в перв.ред.).</w:t>
      </w:r>
      <w:proofErr w:type="gramEnd"/>
      <w:r w:rsidRPr="001262D3">
        <w:rPr>
          <w:rFonts w:ascii="Times New Roman" w:eastAsia="Times New Roman" w:hAnsi="Times New Roman" w:cs="Times New Roman"/>
          <w:bCs/>
          <w:color w:val="000000"/>
          <w:sz w:val="28"/>
          <w:szCs w:val="28"/>
        </w:rPr>
        <w:t xml:space="preserve"> Эта сумма, например, покрыла бы расходы, предусмотренные в 2018 году на ремонт улицы 9 мая.</w:t>
      </w:r>
    </w:p>
    <w:p w:rsidR="001262D3" w:rsidRPr="001262D3" w:rsidRDefault="001262D3" w:rsidP="001262D3">
      <w:pPr>
        <w:widowControl w:val="0"/>
        <w:spacing w:after="0" w:line="240" w:lineRule="auto"/>
        <w:ind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Необходимо отметить, что наличие расходов на оплату судебных решений по исполнительным листам является негативным фактором при проведении мониторинга качества финансового менеджмента, осуществляемого главными распорядителями бюджетных средств, в соответствии с распоряжением администрации города от 29.04.2013 № 94-р.</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Согласно утвержденной муниципальной программе </w:t>
      </w:r>
      <w:r w:rsidRPr="001262D3">
        <w:rPr>
          <w:rFonts w:ascii="Times New Roman" w:eastAsia="Times New Roman" w:hAnsi="Times New Roman" w:cs="Courier New"/>
          <w:sz w:val="28"/>
          <w:szCs w:val="28"/>
        </w:rPr>
        <w:t>«Развитие жилищно-коммунального хозяйства и дорожного комплекса города Красноярска»</w:t>
      </w:r>
      <w:r w:rsidRPr="001262D3">
        <w:rPr>
          <w:rFonts w:ascii="Times New Roman" w:eastAsia="Times New Roman" w:hAnsi="Times New Roman" w:cs="Times New Roman"/>
          <w:bCs/>
          <w:iCs/>
          <w:sz w:val="28"/>
          <w:szCs w:val="28"/>
        </w:rPr>
        <w:t xml:space="preserve"> на 2018 год и плановый период 2019-2020 годов </w:t>
      </w:r>
      <w:r w:rsidRPr="001262D3">
        <w:rPr>
          <w:rFonts w:ascii="Times New Roman" w:eastAsia="Times New Roman" w:hAnsi="Times New Roman" w:cs="Times New Roman"/>
          <w:sz w:val="28"/>
          <w:szCs w:val="28"/>
        </w:rPr>
        <w:t xml:space="preserve">планируется к 2018 году достичь следующих значений по целевым индикаторам: </w:t>
      </w:r>
    </w:p>
    <w:p w:rsidR="001262D3" w:rsidRPr="001262D3" w:rsidRDefault="001262D3" w:rsidP="001262D3">
      <w:pPr>
        <w:widowControl w:val="0"/>
        <w:autoSpaceDE w:val="0"/>
        <w:autoSpaceDN w:val="0"/>
        <w:adjustRightInd w:val="0"/>
        <w:spacing w:after="0" w:line="238"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сохранение отношения предъявленной населению платы за жилищно-коммунальные услуги к фактическим затратам на их оказание в размере  92,61% (данный показатель остается неизменным с 2015 года);</w:t>
      </w:r>
    </w:p>
    <w:p w:rsidR="001262D3" w:rsidRPr="001262D3" w:rsidRDefault="001262D3" w:rsidP="001262D3">
      <w:pPr>
        <w:widowControl w:val="0"/>
        <w:autoSpaceDE w:val="0"/>
        <w:autoSpaceDN w:val="0"/>
        <w:adjustRightInd w:val="0"/>
        <w:spacing w:after="0" w:line="238"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передача на содержание в </w:t>
      </w:r>
      <w:proofErr w:type="spellStart"/>
      <w:r w:rsidRPr="001262D3">
        <w:rPr>
          <w:rFonts w:ascii="Times New Roman" w:eastAsia="Times New Roman" w:hAnsi="Times New Roman" w:cs="Courier New"/>
          <w:sz w:val="28"/>
          <w:szCs w:val="28"/>
        </w:rPr>
        <w:t>ресурсоснабжающие</w:t>
      </w:r>
      <w:proofErr w:type="spellEnd"/>
      <w:r w:rsidRPr="001262D3">
        <w:rPr>
          <w:rFonts w:ascii="Times New Roman" w:eastAsia="Times New Roman" w:hAnsi="Times New Roman" w:cs="Courier New"/>
          <w:sz w:val="28"/>
          <w:szCs w:val="28"/>
        </w:rPr>
        <w:t xml:space="preserve"> организации всех выявляемых бесхозяйных объектов инженерной инфраструктуры;</w:t>
      </w:r>
    </w:p>
    <w:p w:rsidR="001262D3" w:rsidRPr="001262D3" w:rsidRDefault="001262D3" w:rsidP="001262D3">
      <w:pPr>
        <w:widowControl w:val="0"/>
        <w:autoSpaceDE w:val="0"/>
        <w:autoSpaceDN w:val="0"/>
        <w:adjustRightInd w:val="0"/>
        <w:spacing w:after="0" w:line="238"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61,5% (с 69,3% в 2017 году до 61,5% в 2018-2020 годы);</w:t>
      </w:r>
    </w:p>
    <w:p w:rsidR="001262D3" w:rsidRPr="001262D3" w:rsidRDefault="001262D3" w:rsidP="001262D3">
      <w:pPr>
        <w:widowControl w:val="0"/>
        <w:autoSpaceDE w:val="0"/>
        <w:autoSpaceDN w:val="0"/>
        <w:adjustRightInd w:val="0"/>
        <w:spacing w:after="0" w:line="238"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доведение количества деревьев на территории города до 1 035,0 тыс. шт.</w:t>
      </w:r>
    </w:p>
    <w:p w:rsidR="001262D3" w:rsidRPr="001262D3" w:rsidRDefault="001262D3" w:rsidP="001262D3">
      <w:pPr>
        <w:widowControl w:val="0"/>
        <w:autoSpaceDE w:val="0"/>
        <w:autoSpaceDN w:val="0"/>
        <w:adjustRightInd w:val="0"/>
        <w:spacing w:after="0" w:line="238"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При том, что данный показатель предусмотрен в рассматриваемой муниципальной программе, финансирование расходов на посадку деревьев включены в муниципальную программу </w:t>
      </w:r>
      <w:r w:rsidRPr="001262D3">
        <w:rPr>
          <w:rFonts w:ascii="Times New Roman" w:eastAsia="Times New Roman" w:hAnsi="Times New Roman" w:cs="Courier New"/>
          <w:bCs/>
          <w:sz w:val="28"/>
          <w:szCs w:val="28"/>
        </w:rPr>
        <w:t>«Повышение эффективности деятельности городского самоуправления по формированию современной городской среды» на 2018–2022 годы</w:t>
      </w:r>
      <w:r w:rsidRPr="001262D3">
        <w:rPr>
          <w:rFonts w:ascii="Times New Roman" w:eastAsia="Calibri" w:hAnsi="Times New Roman" w:cs="Times New Roman"/>
          <w:sz w:val="28"/>
          <w:szCs w:val="28"/>
          <w:lang w:eastAsia="en-US"/>
        </w:rPr>
        <w:t>.</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proofErr w:type="gramStart"/>
      <w:r w:rsidRPr="001262D3">
        <w:rPr>
          <w:rFonts w:ascii="Times New Roman" w:eastAsia="Times New Roman" w:hAnsi="Times New Roman" w:cs="Courier New"/>
          <w:sz w:val="28"/>
          <w:szCs w:val="28"/>
        </w:rPr>
        <w:t>В пояснительной записке к проекту решения на 2018-2020 годы (таблица 63) указано, что целевой индикатор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2018 году составит 69,5%, в то время как в Прогнозе СЭР и утвержденной муниципальной программе значение данного показателя составляет 61,5%.</w:t>
      </w:r>
      <w:proofErr w:type="gramEnd"/>
    </w:p>
    <w:p w:rsidR="001262D3" w:rsidRPr="001262D3" w:rsidRDefault="001262D3" w:rsidP="001262D3">
      <w:pPr>
        <w:widowControl w:val="0"/>
        <w:spacing w:after="0" w:line="240" w:lineRule="auto"/>
        <w:rPr>
          <w:rFonts w:ascii="Courier New" w:eastAsia="Times New Roman" w:hAnsi="Courier New" w:cs="Courier New"/>
          <w:sz w:val="28"/>
          <w:szCs w:val="20"/>
          <w:highlight w:val="yellow"/>
        </w:rPr>
      </w:pPr>
    </w:p>
    <w:p w:rsidR="001262D3" w:rsidRPr="001262D3" w:rsidRDefault="001262D3" w:rsidP="001262D3">
      <w:pPr>
        <w:keepNext/>
        <w:widowControl w:val="0"/>
        <w:spacing w:after="0" w:line="240" w:lineRule="auto"/>
        <w:outlineLvl w:val="0"/>
        <w:rPr>
          <w:rFonts w:ascii="Times New Roman" w:eastAsia="Times New Roman" w:hAnsi="Times New Roman" w:cs="Times New Roman"/>
          <w:b/>
          <w:bCs/>
          <w:i/>
          <w:iCs/>
          <w:kern w:val="32"/>
          <w:sz w:val="28"/>
          <w:szCs w:val="32"/>
        </w:rPr>
      </w:pPr>
      <w:bookmarkStart w:id="44" w:name="_Toc499996237"/>
      <w:bookmarkEnd w:id="28"/>
      <w:r w:rsidRPr="001262D3">
        <w:rPr>
          <w:rFonts w:ascii="Times New Roman" w:eastAsia="Times New Roman" w:hAnsi="Times New Roman" w:cs="Times New Roman"/>
          <w:b/>
          <w:bCs/>
          <w:i/>
          <w:iCs/>
          <w:kern w:val="32"/>
          <w:sz w:val="28"/>
          <w:szCs w:val="32"/>
        </w:rPr>
        <w:t>4.3.2.5. Повышение эффективности деятельности городского самоуправления по формированию современной городской среды</w:t>
      </w:r>
      <w:bookmarkEnd w:id="44"/>
    </w:p>
    <w:p w:rsidR="001262D3" w:rsidRPr="00483F35" w:rsidRDefault="001262D3" w:rsidP="001262D3">
      <w:pPr>
        <w:widowControl w:val="0"/>
        <w:spacing w:after="0" w:line="240" w:lineRule="auto"/>
        <w:ind w:firstLine="567"/>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Программа впервые была утверждена в марте 2017 года.</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lastRenderedPageBreak/>
        <w:t>Бюджетные назначения на повышение эффективности деятельности городского самоуправления по формированию современной городской среды на 2018-2020 годы предусмотрены в сумме 1 479 112,14 тыс. рублей, за счет:</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средств бюджета города – 443 548,44 тыс. рублей (30,0%);</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средств вышестоящих бюджетов –  1 035 563,70 тыс. рублей (70,0%).</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Средства планируется направить </w:t>
      </w:r>
      <w:proofErr w:type="gramStart"/>
      <w:r w:rsidRPr="001262D3">
        <w:rPr>
          <w:rFonts w:ascii="Times New Roman" w:eastAsia="Times New Roman" w:hAnsi="Times New Roman" w:cs="Courier New"/>
          <w:sz w:val="28"/>
          <w:szCs w:val="28"/>
        </w:rPr>
        <w:t>на</w:t>
      </w:r>
      <w:proofErr w:type="gramEnd"/>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 инфраструктурное развитие и улучшение внешнего облика города в целях подготовки к проведению Универсиады 2019 (59,0%), </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формирование современной городской среды (25,2%).</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Times New Roman"/>
          <w:sz w:val="28"/>
          <w:szCs w:val="28"/>
        </w:rPr>
      </w:pPr>
      <w:r w:rsidRPr="001262D3">
        <w:rPr>
          <w:rFonts w:ascii="Times New Roman" w:eastAsia="Times New Roman" w:hAnsi="Times New Roman" w:cs="Courier New"/>
          <w:sz w:val="28"/>
          <w:szCs w:val="28"/>
        </w:rPr>
        <w:t>Сопоставление объемов финансирования на повышение эффективности деятельности городского самоуправления по формированию современной городской среды</w:t>
      </w:r>
      <w:r w:rsidRPr="001262D3">
        <w:rPr>
          <w:rFonts w:ascii="Times New Roman" w:eastAsia="Times New Roman" w:hAnsi="Times New Roman" w:cs="Times New Roman"/>
          <w:sz w:val="28"/>
          <w:szCs w:val="28"/>
        </w:rPr>
        <w:t xml:space="preserve"> в рамках программных расходов представлено в таблице 34. </w:t>
      </w:r>
    </w:p>
    <w:p w:rsidR="001262D3" w:rsidRPr="001262D3" w:rsidRDefault="001262D3" w:rsidP="001262D3">
      <w:pPr>
        <w:widowControl w:val="0"/>
        <w:spacing w:after="0" w:line="240" w:lineRule="auto"/>
        <w:ind w:left="7788"/>
        <w:jc w:val="right"/>
        <w:rPr>
          <w:rFonts w:ascii="Times New Roman" w:eastAsia="Times New Roman" w:hAnsi="Times New Roman" w:cs="Courier New"/>
          <w:color w:val="000000"/>
          <w:sz w:val="24"/>
          <w:szCs w:val="24"/>
        </w:rPr>
      </w:pPr>
      <w:r w:rsidRPr="001262D3">
        <w:rPr>
          <w:rFonts w:ascii="Times New Roman" w:eastAsia="Times New Roman" w:hAnsi="Times New Roman" w:cs="Courier New"/>
          <w:color w:val="000000"/>
          <w:sz w:val="24"/>
          <w:szCs w:val="24"/>
        </w:rPr>
        <w:t>Таблица 34</w:t>
      </w:r>
    </w:p>
    <w:p w:rsidR="001262D3" w:rsidRPr="001262D3" w:rsidRDefault="001262D3" w:rsidP="001262D3">
      <w:pPr>
        <w:widowControl w:val="0"/>
        <w:spacing w:after="0" w:line="240" w:lineRule="auto"/>
        <w:ind w:left="7080" w:firstLine="708"/>
        <w:jc w:val="right"/>
        <w:rPr>
          <w:rFonts w:ascii="Times New Roman" w:eastAsia="Times New Roman" w:hAnsi="Times New Roman" w:cs="Courier New"/>
          <w:color w:val="000000"/>
          <w:sz w:val="24"/>
          <w:szCs w:val="24"/>
        </w:rPr>
      </w:pPr>
      <w:r w:rsidRPr="001262D3">
        <w:rPr>
          <w:rFonts w:ascii="Times New Roman" w:eastAsia="Times New Roman" w:hAnsi="Times New Roman" w:cs="Courier New"/>
          <w:color w:val="000000"/>
          <w:sz w:val="24"/>
          <w:szCs w:val="24"/>
        </w:rPr>
        <w:t>тыс. руб.</w:t>
      </w:r>
    </w:p>
    <w:p w:rsidR="001262D3" w:rsidRPr="001262D3" w:rsidRDefault="001262D3" w:rsidP="001262D3">
      <w:pPr>
        <w:widowControl w:val="0"/>
        <w:spacing w:after="0" w:line="240" w:lineRule="auto"/>
        <w:jc w:val="right"/>
        <w:rPr>
          <w:rFonts w:ascii="Times New Roman" w:eastAsia="Times New Roman" w:hAnsi="Times New Roman" w:cs="Courier New"/>
          <w:color w:val="000000"/>
          <w:sz w:val="24"/>
          <w:szCs w:val="28"/>
        </w:rPr>
      </w:pPr>
      <w:r w:rsidRPr="001262D3">
        <w:rPr>
          <w:rFonts w:ascii="Courier New" w:eastAsia="Times New Roman" w:hAnsi="Courier New" w:cs="Courier New"/>
          <w:noProof/>
          <w:sz w:val="20"/>
          <w:szCs w:val="20"/>
        </w:rPr>
        <w:drawing>
          <wp:inline distT="0" distB="0" distL="0" distR="0" wp14:anchorId="1FE176AB" wp14:editId="279234F8">
            <wp:extent cx="6119243" cy="206081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2061111"/>
                    </a:xfrm>
                    <a:prstGeom prst="rect">
                      <a:avLst/>
                    </a:prstGeom>
                    <a:noFill/>
                    <a:ln>
                      <a:noFill/>
                    </a:ln>
                  </pic:spPr>
                </pic:pic>
              </a:graphicData>
            </a:graphic>
          </wp:inline>
        </w:drawing>
      </w:r>
    </w:p>
    <w:p w:rsidR="001262D3" w:rsidRPr="001262D3" w:rsidRDefault="001262D3" w:rsidP="001262D3">
      <w:pPr>
        <w:widowControl w:val="0"/>
        <w:spacing w:after="0" w:line="240" w:lineRule="auto"/>
        <w:jc w:val="right"/>
        <w:rPr>
          <w:rFonts w:ascii="Times New Roman" w:eastAsia="Times New Roman" w:hAnsi="Times New Roman" w:cs="Courier New"/>
          <w:color w:val="000000"/>
          <w:sz w:val="18"/>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В целом бюджетные ассигнования, предусмотренные в Проекте бюджета на 2018-2020 годы, запланированы в большем объеме, чем в бюджете на 2017-2019 годы (в действ.ред) на 104 852,58 тыс. рублей или на 7,6%. </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На расходы капитального характера в 2018 году планируется направить 781 452,58 тыс. рублей, что составляет 98,7% от общего объема расходов муниципальной программы. </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8"/>
          <w:szCs w:val="20"/>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Динамика расходов на повышение эффективности деятельности городского самоуправления по формированию современной городской среды  за период с 2016 по 2020 годы представлена в Диаграмме 22.</w:t>
      </w: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B934D2" w:rsidRDefault="00B934D2" w:rsidP="001262D3">
      <w:pPr>
        <w:widowControl w:val="0"/>
        <w:spacing w:after="0" w:line="240" w:lineRule="auto"/>
        <w:jc w:val="right"/>
        <w:rPr>
          <w:rFonts w:ascii="Times New Roman" w:eastAsia="Times New Roman" w:hAnsi="Times New Roman" w:cs="Courier New"/>
          <w:sz w:val="24"/>
          <w:szCs w:val="28"/>
        </w:rPr>
      </w:pPr>
    </w:p>
    <w:p w:rsidR="001262D3" w:rsidRPr="001262D3" w:rsidRDefault="001262D3" w:rsidP="001262D3">
      <w:pPr>
        <w:widowControl w:val="0"/>
        <w:spacing w:after="0" w:line="240" w:lineRule="auto"/>
        <w:jc w:val="right"/>
        <w:rPr>
          <w:rFonts w:ascii="Times New Roman" w:eastAsia="Times New Roman" w:hAnsi="Times New Roman" w:cs="Courier New"/>
          <w:sz w:val="24"/>
          <w:szCs w:val="28"/>
        </w:rPr>
      </w:pPr>
      <w:r w:rsidRPr="001262D3">
        <w:rPr>
          <w:rFonts w:ascii="Times New Roman" w:eastAsia="Times New Roman" w:hAnsi="Times New Roman" w:cs="Courier New"/>
          <w:sz w:val="24"/>
          <w:szCs w:val="28"/>
        </w:rPr>
        <w:lastRenderedPageBreak/>
        <w:t>Диаграмма 22</w:t>
      </w:r>
    </w:p>
    <w:p w:rsidR="001262D3" w:rsidRPr="001262D3" w:rsidRDefault="001262D3" w:rsidP="001262D3">
      <w:pPr>
        <w:widowControl w:val="0"/>
        <w:spacing w:after="0" w:line="240" w:lineRule="auto"/>
        <w:jc w:val="right"/>
        <w:rPr>
          <w:rFonts w:ascii="Times New Roman" w:eastAsia="Times New Roman" w:hAnsi="Times New Roman" w:cs="Courier New"/>
          <w:sz w:val="24"/>
          <w:szCs w:val="28"/>
        </w:rPr>
      </w:pPr>
      <w:r w:rsidRPr="001262D3">
        <w:rPr>
          <w:rFonts w:ascii="Times New Roman" w:eastAsia="Times New Roman" w:hAnsi="Times New Roman" w:cs="Courier New"/>
          <w:sz w:val="24"/>
          <w:szCs w:val="28"/>
        </w:rPr>
        <w:t>тыс. руб.</w:t>
      </w:r>
    </w:p>
    <w:p w:rsidR="001262D3" w:rsidRPr="001262D3" w:rsidRDefault="001262D3" w:rsidP="001262D3">
      <w:pPr>
        <w:widowControl w:val="0"/>
        <w:spacing w:after="0" w:line="240" w:lineRule="auto"/>
        <w:jc w:val="right"/>
        <w:rPr>
          <w:rFonts w:ascii="Times New Roman" w:eastAsia="Times New Roman" w:hAnsi="Times New Roman" w:cs="Courier New"/>
          <w:sz w:val="24"/>
          <w:szCs w:val="28"/>
        </w:rPr>
      </w:pPr>
      <w:r w:rsidRPr="001262D3">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2F06E670" wp14:editId="36C31015">
                <wp:simplePos x="0" y="0"/>
                <wp:positionH relativeFrom="column">
                  <wp:posOffset>4502150</wp:posOffset>
                </wp:positionH>
                <wp:positionV relativeFrom="paragraph">
                  <wp:posOffset>86360</wp:posOffset>
                </wp:positionV>
                <wp:extent cx="784225" cy="254635"/>
                <wp:effectExtent l="0" t="0" r="0" b="0"/>
                <wp:wrapNone/>
                <wp:docPr id="143"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93 079,78</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54.5pt;margin-top:6.8pt;width:61.75pt;height:2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" filled="f" stroked="f">
                <v:textbox>
                  <w:txbxContent>
                    <w:p w:rsidR="00E6132B" w:rsidRPr="000E5971" w:rsidRDefault="00E6132B" w:rsidP="001262D3">
                      <w:pPr>
                        <w:pStyle w:val="ae"/>
                        <w:spacing w:after="0"/>
                        <w:rPr>
                          <w:b/>
                          <w:sz w:val="18"/>
                        </w:rPr>
                      </w:pPr>
                      <w:r>
                        <w:rPr>
                          <w:b/>
                          <w:sz w:val="18"/>
                        </w:rPr>
                        <w:t>93 079,78</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744CD4B6" wp14:editId="42893737">
                <wp:simplePos x="0" y="0"/>
                <wp:positionH relativeFrom="column">
                  <wp:posOffset>3348990</wp:posOffset>
                </wp:positionH>
                <wp:positionV relativeFrom="paragraph">
                  <wp:posOffset>86360</wp:posOffset>
                </wp:positionV>
                <wp:extent cx="784225" cy="254635"/>
                <wp:effectExtent l="0" t="0" r="0" b="0"/>
                <wp:wrapNone/>
                <wp:docPr id="142"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594 079,78</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63.7pt;margin-top:6.8pt;width:61.75pt;height: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" filled="f" stroked="f">
                <v:textbox>
                  <w:txbxContent>
                    <w:p w:rsidR="00E6132B" w:rsidRPr="000E5971" w:rsidRDefault="00E6132B" w:rsidP="001262D3">
                      <w:pPr>
                        <w:pStyle w:val="ae"/>
                        <w:spacing w:after="0"/>
                        <w:rPr>
                          <w:b/>
                          <w:sz w:val="18"/>
                        </w:rPr>
                      </w:pPr>
                      <w:r>
                        <w:rPr>
                          <w:b/>
                          <w:sz w:val="18"/>
                        </w:rPr>
                        <w:t>594 079,78</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2517FE71" wp14:editId="2488F724">
                <wp:simplePos x="0" y="0"/>
                <wp:positionH relativeFrom="column">
                  <wp:posOffset>2188210</wp:posOffset>
                </wp:positionH>
                <wp:positionV relativeFrom="paragraph">
                  <wp:posOffset>93345</wp:posOffset>
                </wp:positionV>
                <wp:extent cx="784225" cy="254635"/>
                <wp:effectExtent l="0" t="0" r="0" b="0"/>
                <wp:wrapNone/>
                <wp:docPr id="141"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791 952,58</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72.3pt;margin-top:7.35pt;width:61.75pt;height:2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" filled="f" stroked="f">
                <v:textbox>
                  <w:txbxContent>
                    <w:p w:rsidR="00E6132B" w:rsidRPr="000E5971" w:rsidRDefault="00E6132B" w:rsidP="001262D3">
                      <w:pPr>
                        <w:pStyle w:val="ae"/>
                        <w:spacing w:after="0"/>
                        <w:rPr>
                          <w:b/>
                          <w:sz w:val="18"/>
                        </w:rPr>
                      </w:pPr>
                      <w:r>
                        <w:rPr>
                          <w:b/>
                          <w:sz w:val="18"/>
                        </w:rPr>
                        <w:t>791 952,58</w:t>
                      </w:r>
                    </w:p>
                  </w:txbxContent>
                </v:textbox>
              </v:shape>
            </w:pict>
          </mc:Fallback>
        </mc:AlternateContent>
      </w:r>
      <w:r w:rsidRPr="001262D3">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357DDB7F" wp14:editId="385A728D">
                <wp:simplePos x="0" y="0"/>
                <wp:positionH relativeFrom="column">
                  <wp:posOffset>981075</wp:posOffset>
                </wp:positionH>
                <wp:positionV relativeFrom="paragraph">
                  <wp:posOffset>93345</wp:posOffset>
                </wp:positionV>
                <wp:extent cx="784225" cy="254635"/>
                <wp:effectExtent l="0" t="0" r="0" b="0"/>
                <wp:wrapNone/>
                <wp:docPr id="140" name="Поле 1"/>
                <wp:cNvGraphicFramePr/>
                <a:graphic xmlns:a="http://schemas.openxmlformats.org/drawingml/2006/main">
                  <a:graphicData uri="http://schemas.microsoft.com/office/word/2010/wordprocessingShape">
                    <wps:wsp>
                      <wps:cNvSpPr txBox="1"/>
                      <wps:spPr>
                        <a:xfrm>
                          <a:off x="0" y="0"/>
                          <a:ext cx="784225" cy="254635"/>
                        </a:xfrm>
                        <a:prstGeom prst="rect">
                          <a:avLst/>
                        </a:prstGeom>
                      </wps:spPr>
                      <wps:txbx>
                        <w:txbxContent>
                          <w:p w:rsidR="00E6132B" w:rsidRPr="000E5971" w:rsidRDefault="00E6132B" w:rsidP="001262D3">
                            <w:pPr>
                              <w:pStyle w:val="ae"/>
                              <w:spacing w:after="0"/>
                              <w:rPr>
                                <w:b/>
                                <w:sz w:val="18"/>
                              </w:rPr>
                            </w:pPr>
                            <w:r>
                              <w:rPr>
                                <w:b/>
                                <w:sz w:val="18"/>
                              </w:rPr>
                              <w:t>501 259,60</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77.25pt;margin-top:7.35pt;width:61.75pt;height:2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" filled="f" stroked="f">
                <v:textbox>
                  <w:txbxContent>
                    <w:p w:rsidR="00E6132B" w:rsidRPr="000E5971" w:rsidRDefault="00E6132B" w:rsidP="001262D3">
                      <w:pPr>
                        <w:pStyle w:val="ae"/>
                        <w:spacing w:after="0"/>
                        <w:rPr>
                          <w:b/>
                          <w:sz w:val="18"/>
                        </w:rPr>
                      </w:pPr>
                      <w:r>
                        <w:rPr>
                          <w:b/>
                          <w:sz w:val="18"/>
                        </w:rPr>
                        <w:t>501 259,60</w:t>
                      </w:r>
                    </w:p>
                  </w:txbxContent>
                </v:textbox>
              </v:shape>
            </w:pict>
          </mc:Fallback>
        </mc:AlternateContent>
      </w:r>
    </w:p>
    <w:p w:rsidR="001262D3" w:rsidRPr="001262D3" w:rsidRDefault="001262D3" w:rsidP="001262D3">
      <w:pPr>
        <w:widowControl w:val="0"/>
        <w:spacing w:after="0" w:line="240" w:lineRule="auto"/>
        <w:jc w:val="right"/>
        <w:rPr>
          <w:rFonts w:ascii="Times New Roman" w:eastAsia="Times New Roman" w:hAnsi="Times New Roman" w:cs="Courier New"/>
          <w:sz w:val="24"/>
          <w:szCs w:val="28"/>
        </w:rPr>
      </w:pPr>
      <w:r w:rsidRPr="001262D3">
        <w:rPr>
          <w:rFonts w:ascii="Courier New" w:eastAsia="Times New Roman" w:hAnsi="Courier New" w:cs="Courier New"/>
          <w:noProof/>
          <w:sz w:val="20"/>
          <w:szCs w:val="20"/>
        </w:rPr>
        <w:drawing>
          <wp:inline distT="0" distB="0" distL="0" distR="0" wp14:anchorId="00E955C8" wp14:editId="128C82DF">
            <wp:extent cx="6100549" cy="27432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262D3" w:rsidRPr="001262D3" w:rsidRDefault="001262D3" w:rsidP="001262D3">
      <w:pPr>
        <w:widowControl w:val="0"/>
        <w:spacing w:after="0" w:line="240" w:lineRule="auto"/>
        <w:jc w:val="right"/>
        <w:rPr>
          <w:rFonts w:ascii="Times New Roman" w:eastAsia="Times New Roman" w:hAnsi="Times New Roman" w:cs="Courier New"/>
          <w:sz w:val="24"/>
          <w:szCs w:val="28"/>
        </w:rPr>
      </w:pP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
          <w:szCs w:val="28"/>
        </w:rPr>
      </w:pP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Из представленной диаграммы видно, что основная доля расходов программы является расходами капитального характера. До 2018 года текущие расходы в рамках программы не предусматривались.</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Кроме того, с 2018 года существенно изменяется структура расходов муниципальной программы, в том числе за счет перераспределения ассигнований из других муниципальных программ.</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В целом расходы на финансовое обеспечение реализации муниципальной программы «Повышение эффективности деятельности городского самоуправления по формированию современной городской среды» в 2018 году по сравнению с 2017 годом (действ</w:t>
      </w:r>
      <w:proofErr w:type="gramStart"/>
      <w:r w:rsidRPr="001262D3">
        <w:rPr>
          <w:rFonts w:ascii="Times New Roman" w:eastAsia="Times New Roman" w:hAnsi="Times New Roman" w:cs="Courier New"/>
          <w:sz w:val="28"/>
          <w:szCs w:val="28"/>
        </w:rPr>
        <w:t>.</w:t>
      </w:r>
      <w:proofErr w:type="gramEnd"/>
      <w:r w:rsidR="00AC440A">
        <w:rPr>
          <w:rFonts w:ascii="Times New Roman" w:eastAsia="Times New Roman" w:hAnsi="Times New Roman" w:cs="Courier New"/>
          <w:sz w:val="28"/>
          <w:szCs w:val="28"/>
        </w:rPr>
        <w:t xml:space="preserve"> </w:t>
      </w:r>
      <w:proofErr w:type="gramStart"/>
      <w:r w:rsidRPr="001262D3">
        <w:rPr>
          <w:rFonts w:ascii="Times New Roman" w:eastAsia="Times New Roman" w:hAnsi="Times New Roman" w:cs="Courier New"/>
          <w:sz w:val="28"/>
          <w:szCs w:val="28"/>
        </w:rPr>
        <w:t>р</w:t>
      </w:r>
      <w:proofErr w:type="gramEnd"/>
      <w:r w:rsidRPr="001262D3">
        <w:rPr>
          <w:rFonts w:ascii="Times New Roman" w:eastAsia="Times New Roman" w:hAnsi="Times New Roman" w:cs="Courier New"/>
          <w:sz w:val="28"/>
          <w:szCs w:val="28"/>
        </w:rPr>
        <w:t xml:space="preserve">ед.) увеличивается на 290 693,08 тыс. рублей или в 1,5 раза. В разрезе направлений расходы изменяются следующим образом. </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Сокращаются расходы на 155 616,02 тыс. рублей, в том числе:</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106 796,66 тыс. рублей (на 32%) – благоустройство дворовых территорий. При этом количество дворов, на которых будут проводиться работы, сократиться к 2017 году на 76;</w:t>
      </w:r>
    </w:p>
    <w:p w:rsidR="001262D3" w:rsidRPr="001262D3" w:rsidRDefault="001262D3" w:rsidP="001262D3">
      <w:pPr>
        <w:widowControl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на 48 819,36 тыс. рублей (на 29%) – благоустройство общественных пространств. Объекты будут выбраны по итогам общественного голосования.</w:t>
      </w:r>
    </w:p>
    <w:p w:rsidR="001262D3" w:rsidRPr="001262D3" w:rsidRDefault="001262D3" w:rsidP="001262D3">
      <w:pPr>
        <w:widowControl w:val="0"/>
        <w:spacing w:after="0" w:line="240" w:lineRule="auto"/>
        <w:ind w:firstLine="567"/>
        <w:jc w:val="both"/>
        <w:rPr>
          <w:rFonts w:ascii="Times New Roman" w:eastAsia="Times New Roman" w:hAnsi="Times New Roman" w:cs="Courier New"/>
          <w:sz w:val="20"/>
          <w:szCs w:val="28"/>
        </w:rPr>
      </w:pPr>
    </w:p>
    <w:p w:rsidR="001262D3" w:rsidRPr="001262D3" w:rsidRDefault="001262D3" w:rsidP="001262D3">
      <w:pPr>
        <w:widowControl w:val="0"/>
        <w:tabs>
          <w:tab w:val="left" w:pos="1134"/>
        </w:tabs>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В 2018 году в рамках программы предусматриваются новые расходы в сумме 446 309,10 тыс. рублей, в том числе:</w:t>
      </w:r>
    </w:p>
    <w:p w:rsidR="001262D3" w:rsidRPr="001262D3" w:rsidRDefault="001262D3" w:rsidP="001262D3">
      <w:pPr>
        <w:widowControl w:val="0"/>
        <w:tabs>
          <w:tab w:val="left" w:pos="1134"/>
        </w:tabs>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- 372 000,00 тыс. рублей – расходы, связанные с подготовкой к проведению Универсиады 2019, в том числе:</w:t>
      </w:r>
    </w:p>
    <w:p w:rsidR="001262D3" w:rsidRPr="001262D3" w:rsidRDefault="001262D3" w:rsidP="00B934D2">
      <w:pPr>
        <w:widowControl w:val="0"/>
        <w:numPr>
          <w:ilvl w:val="0"/>
          <w:numId w:val="2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140 000,00 тыс. рублей – обустройство общественных пространств (остров Отдыха, остров Татышев, остров Молокова и др.);</w:t>
      </w:r>
    </w:p>
    <w:p w:rsidR="001262D3" w:rsidRPr="001262D3" w:rsidRDefault="001262D3" w:rsidP="00B934D2">
      <w:pPr>
        <w:widowControl w:val="0"/>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115 000,00 тыс. рублей – ремонт фасадов зданий и ремонт фасадов зданий с устройством архитектурно-художественной подсветки (54 здания);</w:t>
      </w:r>
    </w:p>
    <w:p w:rsidR="001262D3" w:rsidRPr="001262D3" w:rsidRDefault="001262D3" w:rsidP="00B934D2">
      <w:pPr>
        <w:widowControl w:val="0"/>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42 000,00 тыс. рублей – устройство освещения улиц (замена </w:t>
      </w:r>
      <w:r w:rsidRPr="001262D3">
        <w:rPr>
          <w:rFonts w:ascii="Times New Roman" w:eastAsia="Times New Roman" w:hAnsi="Times New Roman" w:cs="Times New Roman"/>
          <w:sz w:val="28"/>
          <w:szCs w:val="28"/>
        </w:rPr>
        <w:lastRenderedPageBreak/>
        <w:t>светоточек, реставрация иллюминации в центре города);</w:t>
      </w:r>
    </w:p>
    <w:p w:rsidR="001262D3" w:rsidRPr="001262D3" w:rsidRDefault="001262D3" w:rsidP="00B934D2">
      <w:pPr>
        <w:widowControl w:val="0"/>
        <w:numPr>
          <w:ilvl w:val="0"/>
          <w:numId w:val="2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50 000,00 тыс. рублей – комплексное озеленение (ремонт газонов, примыкающих к проезжей части дорог, замена и установка уличной мебели, обрезка деревьев);</w:t>
      </w:r>
    </w:p>
    <w:p w:rsidR="001262D3" w:rsidRPr="001262D3" w:rsidRDefault="001262D3" w:rsidP="00B934D2">
      <w:pPr>
        <w:widowControl w:val="0"/>
        <w:numPr>
          <w:ilvl w:val="0"/>
          <w:numId w:val="29"/>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25 000,00 тыс. рублей – строительство пешеходного перехода через ул. </w:t>
      </w:r>
      <w:proofErr w:type="gramStart"/>
      <w:r w:rsidRPr="001262D3">
        <w:rPr>
          <w:rFonts w:ascii="Times New Roman" w:eastAsia="Times New Roman" w:hAnsi="Times New Roman" w:cs="Times New Roman"/>
          <w:sz w:val="28"/>
          <w:szCs w:val="28"/>
        </w:rPr>
        <w:t>Свердловскую</w:t>
      </w:r>
      <w:proofErr w:type="gramEnd"/>
      <w:r w:rsidRPr="001262D3">
        <w:rPr>
          <w:rFonts w:ascii="Times New Roman" w:eastAsia="Times New Roman" w:hAnsi="Times New Roman" w:cs="Times New Roman"/>
          <w:sz w:val="28"/>
          <w:szCs w:val="28"/>
        </w:rPr>
        <w:t xml:space="preserve"> в районе парка «Роев ручей» (в рамках АИП).</w:t>
      </w:r>
    </w:p>
    <w:p w:rsidR="001262D3" w:rsidRPr="001262D3" w:rsidRDefault="001262D3" w:rsidP="001262D3">
      <w:pPr>
        <w:autoSpaceDE w:val="0"/>
        <w:autoSpaceDN w:val="0"/>
        <w:adjustRightInd w:val="0"/>
        <w:spacing w:after="0" w:line="240" w:lineRule="auto"/>
        <w:ind w:left="567"/>
        <w:contextualSpacing/>
        <w:jc w:val="both"/>
        <w:rPr>
          <w:rFonts w:ascii="Times New Roman" w:eastAsia="Times New Roman" w:hAnsi="Times New Roman" w:cs="Times New Roman"/>
          <w:sz w:val="20"/>
          <w:szCs w:val="28"/>
        </w:rPr>
      </w:pPr>
    </w:p>
    <w:p w:rsidR="001262D3" w:rsidRPr="001262D3" w:rsidRDefault="001262D3" w:rsidP="001262D3">
      <w:pPr>
        <w:widowControl w:val="0"/>
        <w:tabs>
          <w:tab w:val="left" w:pos="1134"/>
        </w:tabs>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- 10 500,00 тыс. рублей – расходы на поддержку местных инициатив (текущие расходы), в том числе:</w:t>
      </w:r>
    </w:p>
    <w:p w:rsidR="001262D3" w:rsidRPr="001262D3" w:rsidRDefault="001262D3" w:rsidP="00B934D2">
      <w:pPr>
        <w:widowControl w:val="0"/>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5 500,00 тыс. рублей - предоставление грантов победителям основного (городского) этапа ежегодного конкурса «Самый благоустроенный район города</w:t>
      </w:r>
      <w:r w:rsidRPr="001262D3">
        <w:rPr>
          <w:rFonts w:ascii="Times New Roman" w:eastAsia="Times New Roman" w:hAnsi="Times New Roman" w:cs="Times New Roman"/>
          <w:color w:val="000000"/>
          <w:sz w:val="28"/>
          <w:szCs w:val="28"/>
        </w:rPr>
        <w:t xml:space="preserve"> Красноярска</w:t>
      </w:r>
      <w:r w:rsidRPr="001262D3">
        <w:rPr>
          <w:rFonts w:ascii="Times New Roman" w:eastAsia="Times New Roman" w:hAnsi="Times New Roman" w:cs="Times New Roman"/>
          <w:sz w:val="28"/>
          <w:szCs w:val="28"/>
        </w:rPr>
        <w:t>». С 2019 года размер премиального фонда ежегодного конкурса планируется увеличить до 20 000,00 тыс. рублей;</w:t>
      </w:r>
    </w:p>
    <w:p w:rsidR="001262D3" w:rsidRPr="001262D3" w:rsidRDefault="001262D3" w:rsidP="00B934D2">
      <w:pPr>
        <w:widowControl w:val="0"/>
        <w:numPr>
          <w:ilvl w:val="0"/>
          <w:numId w:val="29"/>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5 000,00 тыс. рублей - предоставление средств победителям конкурсов в сфере молодежной политики по оформлению городских пространств (социально ориентированным некоммерческим организациям и физическим лицам), организацию и проведение конкурсов. </w:t>
      </w:r>
    </w:p>
    <w:p w:rsidR="001262D3" w:rsidRPr="001262D3" w:rsidRDefault="001262D3" w:rsidP="001262D3">
      <w:pPr>
        <w:tabs>
          <w:tab w:val="left" w:pos="1134"/>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Кроме того, в рамках расходов на поддержку местных инициатив муниципальной программы «Повышение эффективности деятельности городского самоуправления по формированию современной городской среды» предусмотрено новое направление расходов – реализация проектов инициативного бюджетирования, которое предполагает участие жителей в определении приоритетов расходов бюджетных средств и участие горожан в их финансировании. Для реализации этого направления постановлением администрации города от 13.10.2017 № 653 принят Порядок проведения конкурсного отбора проектов инициативного бюджетирования.</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планируется реализовать не менее 3-х проектов.</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Проектом бюджета города расходы на реализацию проектов инициативного бюджетирования зарезервированы в составе непрограммных расходов бюджета города в сумме 20 000,00 тыс. рублей ежегодно. Распределение их планируется после проведения конкурса среди проектов, предложенных инициативными группами граждан.</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Резервирование сре</w:t>
      </w:r>
      <w:proofErr w:type="gramStart"/>
      <w:r w:rsidRPr="001262D3">
        <w:rPr>
          <w:rFonts w:ascii="Times New Roman" w:eastAsia="Times New Roman" w:hAnsi="Times New Roman" w:cs="Times New Roman"/>
          <w:sz w:val="28"/>
          <w:szCs w:val="28"/>
        </w:rPr>
        <w:t>дств в с</w:t>
      </w:r>
      <w:proofErr w:type="gramEnd"/>
      <w:r w:rsidRPr="001262D3">
        <w:rPr>
          <w:rFonts w:ascii="Times New Roman" w:eastAsia="Times New Roman" w:hAnsi="Times New Roman" w:cs="Times New Roman"/>
          <w:sz w:val="28"/>
          <w:szCs w:val="28"/>
        </w:rPr>
        <w:t>оставе непрограммных расходов на мероприятие, которое должно реализовываться в рамках программы «Повышение эффективности деятельности городского самоуправления по формированию современной городской среды», противоречит ст. 179 Бюджетного Кодекса РФ.</w:t>
      </w:r>
    </w:p>
    <w:p w:rsidR="001262D3" w:rsidRPr="001262D3" w:rsidRDefault="001262D3" w:rsidP="001262D3">
      <w:pPr>
        <w:spacing w:after="0" w:line="240" w:lineRule="auto"/>
        <w:ind w:firstLine="567"/>
        <w:contextualSpacing/>
        <w:jc w:val="both"/>
        <w:rPr>
          <w:rFonts w:ascii="Times New Roman" w:eastAsia="Times New Roman" w:hAnsi="Times New Roman" w:cs="Times New Roman"/>
          <w:sz w:val="20"/>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- 8 809,10 тыс. рублей – на завершение благоустройства парка «</w:t>
      </w:r>
      <w:proofErr w:type="spellStart"/>
      <w:r w:rsidRPr="001262D3">
        <w:rPr>
          <w:rFonts w:ascii="Times New Roman" w:eastAsia="Times New Roman" w:hAnsi="Times New Roman" w:cs="Times New Roman"/>
          <w:sz w:val="28"/>
          <w:szCs w:val="28"/>
        </w:rPr>
        <w:t>Сибсталь</w:t>
      </w:r>
      <w:proofErr w:type="spellEnd"/>
      <w:r w:rsidRPr="001262D3">
        <w:rPr>
          <w:rFonts w:ascii="Times New Roman" w:eastAsia="Times New Roman" w:hAnsi="Times New Roman" w:cs="Times New Roman"/>
          <w:sz w:val="28"/>
          <w:szCs w:val="28"/>
        </w:rPr>
        <w:t xml:space="preserve">», начатого в 2017 году. </w:t>
      </w:r>
      <w:r w:rsidRPr="001262D3">
        <w:rPr>
          <w:rFonts w:ascii="Times New Roman" w:eastAsia="Times New Roman" w:hAnsi="Times New Roman" w:cs="Times New Roman"/>
          <w:color w:val="000000"/>
          <w:sz w:val="28"/>
          <w:szCs w:val="28"/>
        </w:rPr>
        <w:t>Ранее данные расходы предусматривались в рамках муниципальной программы «</w:t>
      </w:r>
      <w:r w:rsidRPr="001262D3">
        <w:rPr>
          <w:rFonts w:ascii="Times New Roman" w:eastAsia="Times New Roman" w:hAnsi="Times New Roman" w:cs="Times New Roman"/>
          <w:sz w:val="28"/>
          <w:szCs w:val="28"/>
        </w:rPr>
        <w:t>Развитие физической культуры, спорта и туризма в городе Красноярске».</w:t>
      </w:r>
    </w:p>
    <w:p w:rsidR="001262D3" w:rsidRPr="001262D3" w:rsidRDefault="001262D3" w:rsidP="001262D3">
      <w:pPr>
        <w:widowControl w:val="0"/>
        <w:spacing w:after="0" w:line="240" w:lineRule="auto"/>
        <w:ind w:firstLine="709"/>
        <w:rPr>
          <w:rFonts w:ascii="Times New Roman" w:eastAsia="Times New Roman" w:hAnsi="Times New Roman" w:cs="Courier New"/>
          <w:sz w:val="20"/>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- 55 000,00 тыс. рублей – на капитальный ремонт и ремонт проездов к дворовым территориям многоквартирных домов. Ранее данные расходы </w:t>
      </w:r>
      <w:r w:rsidRPr="001262D3">
        <w:rPr>
          <w:rFonts w:ascii="Times New Roman" w:eastAsia="Times New Roman" w:hAnsi="Times New Roman" w:cs="Times New Roman"/>
          <w:sz w:val="28"/>
          <w:szCs w:val="28"/>
        </w:rPr>
        <w:lastRenderedPageBreak/>
        <w:t xml:space="preserve">предусматривались в рамках муниципальной программы «Развитие жилищно-коммунального хозяйства и дорожного комплекса города Красноярска». Планируется провести ремонт 52 проездов к многоквартирным домам, дворовые территории которых благоустроены в 2017 или планируется благоустроить в 2018 году.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Необходимо отметить, что в 2017 году отремонтировано 215 дворовых территорий, в 2018 планируется отремонтировать 139. </w:t>
      </w:r>
    </w:p>
    <w:p w:rsidR="001262D3" w:rsidRPr="001262D3" w:rsidRDefault="001262D3" w:rsidP="001262D3">
      <w:pPr>
        <w:widowControl w:val="0"/>
        <w:spacing w:after="0" w:line="240" w:lineRule="auto"/>
        <w:jc w:val="both"/>
        <w:rPr>
          <w:rFonts w:ascii="Times New Roman" w:eastAsia="Times New Roman" w:hAnsi="Times New Roman" w:cs="Courier New"/>
          <w:sz w:val="20"/>
          <w:szCs w:val="28"/>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Согласно утвержденной муниципальной программе «Повышение эффективности деятельности городского самоуправления по формированию современной городской среды» на 2018 год и плановый период 2019-2022 годов планируется к 2018 году достичь следующих значений по целевым индикаторам: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охватить 35,5% населения благоустроенными дворовыми территориями (доля населения, проживающего в жилищном фонде с благоустроенными дворовыми территориями от общей численности населения муниципального образования);</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на 9 улицах города провести обустройство общественных пространств;</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реализовать все проекты </w:t>
      </w:r>
      <w:proofErr w:type="gramStart"/>
      <w:r w:rsidRPr="001262D3">
        <w:rPr>
          <w:rFonts w:ascii="Times New Roman" w:eastAsia="Times New Roman" w:hAnsi="Times New Roman" w:cs="Times New Roman"/>
          <w:sz w:val="28"/>
          <w:szCs w:val="28"/>
        </w:rPr>
        <w:t>инициативного</w:t>
      </w:r>
      <w:proofErr w:type="gramEnd"/>
      <w:r w:rsidRPr="001262D3">
        <w:rPr>
          <w:rFonts w:ascii="Times New Roman" w:eastAsia="Times New Roman" w:hAnsi="Times New Roman" w:cs="Times New Roman"/>
          <w:sz w:val="28"/>
          <w:szCs w:val="28"/>
        </w:rPr>
        <w:t xml:space="preserve"> бюджетирования, победившие в конкурсном отборе;</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довести количество деревьев на территории города до 1 035,0 тыс. шт.</w:t>
      </w:r>
    </w:p>
    <w:p w:rsidR="001262D3" w:rsidRPr="001262D3" w:rsidRDefault="001262D3" w:rsidP="001262D3">
      <w:pPr>
        <w:widowControl w:val="0"/>
        <w:spacing w:after="0" w:line="240" w:lineRule="auto"/>
        <w:ind w:firstLine="708"/>
        <w:rPr>
          <w:rFonts w:ascii="Courier New" w:eastAsia="Times New Roman" w:hAnsi="Courier New" w:cs="Courier New"/>
          <w:sz w:val="28"/>
          <w:szCs w:val="20"/>
          <w:highlight w:val="yellow"/>
        </w:rPr>
      </w:pPr>
    </w:p>
    <w:p w:rsidR="001262D3" w:rsidRPr="001262D3" w:rsidRDefault="001262D3" w:rsidP="001262D3">
      <w:pPr>
        <w:keepNext/>
        <w:spacing w:after="60" w:line="240" w:lineRule="auto"/>
        <w:jc w:val="center"/>
        <w:outlineLvl w:val="1"/>
        <w:rPr>
          <w:rFonts w:ascii="Times New Roman" w:eastAsia="Times New Roman" w:hAnsi="Times New Roman" w:cs="Times New Roman"/>
          <w:b/>
          <w:bCs/>
          <w:iCs/>
          <w:sz w:val="28"/>
          <w:szCs w:val="28"/>
        </w:rPr>
      </w:pPr>
      <w:bookmarkStart w:id="45" w:name="_Toc499996238"/>
      <w:r w:rsidRPr="001262D3">
        <w:rPr>
          <w:rFonts w:ascii="Times New Roman" w:eastAsia="Times New Roman" w:hAnsi="Times New Roman" w:cs="Times New Roman"/>
          <w:b/>
          <w:bCs/>
          <w:iCs/>
          <w:sz w:val="28"/>
          <w:szCs w:val="28"/>
        </w:rPr>
        <w:t>4.3.3. Создание условий для развития предпринимательства</w:t>
      </w:r>
      <w:bookmarkEnd w:id="45"/>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Бюджетные назначения на создание условий для развития предпринимательства </w:t>
      </w:r>
      <w:r w:rsidRPr="001262D3">
        <w:rPr>
          <w:rFonts w:ascii="Times New Roman" w:eastAsia="Times New Roman" w:hAnsi="Times New Roman" w:cs="Times New Roman"/>
          <w:bCs/>
          <w:iCs/>
          <w:sz w:val="28"/>
          <w:szCs w:val="28"/>
        </w:rPr>
        <w:t xml:space="preserve">на 2018-2020 годы </w:t>
      </w:r>
      <w:r w:rsidRPr="001262D3">
        <w:rPr>
          <w:rFonts w:ascii="Times New Roman" w:eastAsia="Times New Roman" w:hAnsi="Times New Roman" w:cs="Times New Roman"/>
          <w:sz w:val="28"/>
          <w:szCs w:val="28"/>
        </w:rPr>
        <w:t>предусмотрены в сумме 110 073,71 тыс. рублей, за счет средств бюджета города.</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Средства планируется направить на обеспечение надежного функционирования инфраструктуры поддержки малого и среднего предпринимательства, увеличение числа населения, занятого в малом и среднем предпринимательстве и финансовую поддержку субъектов малого и среднего предпринимательства.</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Сопоставление объемов финансирования </w:t>
      </w:r>
      <w:proofErr w:type="gramStart"/>
      <w:r w:rsidRPr="001262D3">
        <w:rPr>
          <w:rFonts w:ascii="Times New Roman" w:eastAsia="Calibri" w:hAnsi="Times New Roman" w:cs="Times New Roman"/>
          <w:sz w:val="28"/>
          <w:szCs w:val="28"/>
          <w:lang w:eastAsia="en-US"/>
        </w:rPr>
        <w:t>на создание условий для развития предпринимательства в городе Красноярске в рамках программных расходов представлено в таблице</w:t>
      </w:r>
      <w:proofErr w:type="gramEnd"/>
      <w:r w:rsidRPr="001262D3">
        <w:rPr>
          <w:rFonts w:ascii="Times New Roman" w:eastAsia="Calibri" w:hAnsi="Times New Roman" w:cs="Times New Roman"/>
          <w:sz w:val="28"/>
          <w:szCs w:val="28"/>
          <w:lang w:eastAsia="en-US"/>
        </w:rPr>
        <w:t xml:space="preserve"> 35.</w:t>
      </w:r>
    </w:p>
    <w:p w:rsidR="001262D3" w:rsidRPr="001262D3" w:rsidRDefault="001262D3" w:rsidP="001262D3">
      <w:pPr>
        <w:widowControl w:val="0"/>
        <w:spacing w:after="0" w:line="240" w:lineRule="auto"/>
        <w:ind w:firstLine="567"/>
        <w:jc w:val="right"/>
        <w:rPr>
          <w:rFonts w:ascii="Times New Roman" w:eastAsia="Times New Roman" w:hAnsi="Times New Roman" w:cs="Courier New"/>
          <w:sz w:val="24"/>
          <w:szCs w:val="28"/>
        </w:rPr>
      </w:pPr>
      <w:r w:rsidRPr="001262D3">
        <w:rPr>
          <w:rFonts w:ascii="Times New Roman" w:eastAsia="Times New Roman" w:hAnsi="Times New Roman" w:cs="Courier New"/>
          <w:sz w:val="24"/>
          <w:szCs w:val="28"/>
        </w:rPr>
        <w:t>Таблица 35</w:t>
      </w:r>
    </w:p>
    <w:p w:rsidR="001262D3" w:rsidRPr="001262D3" w:rsidRDefault="001262D3" w:rsidP="001262D3">
      <w:pPr>
        <w:widowControl w:val="0"/>
        <w:spacing w:after="0" w:line="240" w:lineRule="auto"/>
        <w:ind w:firstLine="567"/>
        <w:jc w:val="right"/>
        <w:rPr>
          <w:rFonts w:ascii="Times New Roman" w:eastAsia="Times New Roman" w:hAnsi="Times New Roman" w:cs="Courier New"/>
          <w:sz w:val="28"/>
          <w:szCs w:val="28"/>
        </w:rPr>
      </w:pPr>
      <w:r w:rsidRPr="001262D3">
        <w:rPr>
          <w:rFonts w:ascii="Times New Roman" w:eastAsia="Times New Roman" w:hAnsi="Times New Roman" w:cs="Courier New"/>
          <w:sz w:val="24"/>
          <w:szCs w:val="28"/>
        </w:rPr>
        <w:t>тыс. руб</w:t>
      </w:r>
      <w:r w:rsidRPr="001262D3">
        <w:rPr>
          <w:rFonts w:ascii="Times New Roman" w:eastAsia="Times New Roman" w:hAnsi="Times New Roman" w:cs="Courier New"/>
          <w:sz w:val="28"/>
          <w:szCs w:val="28"/>
        </w:rPr>
        <w:t>.</w:t>
      </w:r>
    </w:p>
    <w:p w:rsidR="001262D3" w:rsidRPr="001262D3" w:rsidRDefault="001262D3" w:rsidP="001262D3">
      <w:pPr>
        <w:widowControl w:val="0"/>
        <w:spacing w:after="0" w:line="240" w:lineRule="auto"/>
        <w:jc w:val="right"/>
        <w:rPr>
          <w:rFonts w:ascii="Times New Roman" w:eastAsia="Times New Roman" w:hAnsi="Times New Roman" w:cs="Courier New"/>
          <w:sz w:val="28"/>
          <w:szCs w:val="28"/>
        </w:rPr>
      </w:pPr>
      <w:r w:rsidRPr="001262D3">
        <w:rPr>
          <w:rFonts w:ascii="Courier New" w:eastAsia="Times New Roman" w:hAnsi="Courier New" w:cs="Courier New"/>
          <w:noProof/>
          <w:sz w:val="20"/>
          <w:szCs w:val="20"/>
        </w:rPr>
        <w:drawing>
          <wp:inline distT="0" distB="0" distL="0" distR="0" wp14:anchorId="338554BE" wp14:editId="1D10D70D">
            <wp:extent cx="6182436" cy="1192094"/>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1536" cy="1191920"/>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567"/>
        <w:jc w:val="right"/>
        <w:rPr>
          <w:rFonts w:ascii="Times New Roman" w:eastAsia="Times New Roman" w:hAnsi="Times New Roman" w:cs="Courier New"/>
          <w:sz w:val="20"/>
          <w:szCs w:val="28"/>
        </w:rPr>
      </w:pP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целом бюджетные ассигнования в Проекте бюджета на 2018-2020 годы </w:t>
      </w:r>
      <w:r w:rsidRPr="001262D3">
        <w:rPr>
          <w:rFonts w:ascii="Times New Roman" w:eastAsia="Times New Roman" w:hAnsi="Times New Roman" w:cs="Times New Roman"/>
          <w:sz w:val="28"/>
          <w:szCs w:val="28"/>
        </w:rPr>
        <w:lastRenderedPageBreak/>
        <w:t>запланированы в большем объеме, чем в бюджете на 2017-2019 годы (в редакции от 20.12</w:t>
      </w:r>
      <w:r w:rsidRPr="001262D3">
        <w:rPr>
          <w:rFonts w:ascii="Times New Roman" w:eastAsia="Times New Roman" w:hAnsi="Times New Roman" w:cs="Times New Roman"/>
          <w:color w:val="000000"/>
          <w:sz w:val="28"/>
          <w:szCs w:val="28"/>
        </w:rPr>
        <w:t>.2016)</w:t>
      </w:r>
      <w:r w:rsidRPr="001262D3">
        <w:rPr>
          <w:rFonts w:ascii="Times New Roman" w:eastAsia="Times New Roman" w:hAnsi="Times New Roman" w:cs="Times New Roman"/>
          <w:color w:val="000000"/>
          <w:sz w:val="12"/>
          <w:szCs w:val="12"/>
        </w:rPr>
        <w:t xml:space="preserve"> </w:t>
      </w:r>
      <w:r w:rsidRPr="001262D3">
        <w:rPr>
          <w:rFonts w:ascii="Times New Roman" w:eastAsia="Times New Roman" w:hAnsi="Times New Roman" w:cs="Times New Roman"/>
          <w:sz w:val="28"/>
          <w:szCs w:val="28"/>
        </w:rPr>
        <w:t>на</w:t>
      </w:r>
      <w:r w:rsidRPr="001262D3">
        <w:rPr>
          <w:rFonts w:ascii="Times New Roman" w:eastAsia="Times New Roman" w:hAnsi="Times New Roman" w:cs="Times New Roman"/>
          <w:color w:val="0070C0"/>
          <w:sz w:val="28"/>
          <w:szCs w:val="28"/>
        </w:rPr>
        <w:t xml:space="preserve"> </w:t>
      </w:r>
      <w:r w:rsidRPr="001262D3">
        <w:rPr>
          <w:rFonts w:ascii="Times New Roman" w:eastAsia="Times New Roman" w:hAnsi="Times New Roman" w:cs="Times New Roman"/>
          <w:sz w:val="28"/>
          <w:szCs w:val="28"/>
        </w:rPr>
        <w:t>18 603,71 тыс. рублей или на 20,3%.</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Расходы на 2018 год по отношению к расходам 2017 года (в перв. ред.) увеличиваются на 13 534,57 тыс. рублей или на 44,4%, в том числе </w:t>
      </w:r>
      <w:proofErr w:type="gramStart"/>
      <w:r w:rsidRPr="001262D3">
        <w:rPr>
          <w:rFonts w:ascii="Times New Roman" w:eastAsia="Times New Roman" w:hAnsi="Times New Roman" w:cs="Times New Roman"/>
          <w:sz w:val="28"/>
          <w:szCs w:val="28"/>
        </w:rPr>
        <w:t>на</w:t>
      </w:r>
      <w:proofErr w:type="gramEnd"/>
      <w:r w:rsidRPr="001262D3">
        <w:rPr>
          <w:rFonts w:ascii="Times New Roman" w:eastAsia="Times New Roman" w:hAnsi="Times New Roman" w:cs="Times New Roman"/>
          <w:sz w:val="28"/>
          <w:szCs w:val="28"/>
        </w:rPr>
        <w:t>:</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color w:val="000000"/>
          <w:sz w:val="28"/>
          <w:szCs w:val="28"/>
        </w:rPr>
        <w:t xml:space="preserve">- 2 534,57 тыс. рублей или на 24,2% на обеспечение деятельности существующей инфраструктуры поддержки субъектов малого и среднего предпринимательства, из них 2 500,00 тыс. рублей на  предоставление субсидии муниципальному автономному учреждению города Красноярска «Центр содействия малому и среднему предпринимательству» </w:t>
      </w:r>
      <w:r w:rsidRPr="001262D3">
        <w:rPr>
          <w:rFonts w:ascii="Times New Roman" w:eastAsia="Times New Roman" w:hAnsi="Times New Roman" w:cs="Times New Roman"/>
          <w:bCs/>
          <w:sz w:val="28"/>
          <w:szCs w:val="28"/>
        </w:rPr>
        <w:t>в целях осуществления уставной деятельности, не связанной с выполнением им муниципального задания. У</w:t>
      </w:r>
      <w:r w:rsidRPr="001262D3">
        <w:rPr>
          <w:rFonts w:ascii="Times New Roman" w:eastAsia="Times New Roman" w:hAnsi="Times New Roman" w:cs="Courier New"/>
          <w:bCs/>
          <w:sz w:val="28"/>
          <w:szCs w:val="28"/>
        </w:rPr>
        <w:t xml:space="preserve">казанные средства планируется направить на организацию участия в выставках общероссийских мероприятий, проходящих на территории города </w:t>
      </w:r>
      <w:r w:rsidRPr="001262D3">
        <w:rPr>
          <w:rFonts w:ascii="Times New Roman" w:eastAsia="Times New Roman" w:hAnsi="Times New Roman" w:cs="Courier New"/>
          <w:sz w:val="28"/>
          <w:szCs w:val="28"/>
        </w:rPr>
        <w:t>Красноярска</w:t>
      </w:r>
      <w:r w:rsidRPr="001262D3">
        <w:rPr>
          <w:rFonts w:ascii="Times New Roman" w:eastAsia="Times New Roman" w:hAnsi="Times New Roman" w:cs="Courier New"/>
          <w:bCs/>
          <w:sz w:val="28"/>
          <w:szCs w:val="28"/>
        </w:rPr>
        <w:t xml:space="preserve">;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color w:val="000000"/>
          <w:sz w:val="28"/>
          <w:szCs w:val="28"/>
        </w:rPr>
        <w:t>- 11 000,00 тыс. рублей или на 55,0% на предоставление финансовой поддержки субъектам малого и среднего предпринимательства.</w:t>
      </w:r>
      <w:r w:rsidRPr="001262D3">
        <w:rPr>
          <w:rFonts w:ascii="Times New Roman" w:eastAsia="Times New Roman" w:hAnsi="Times New Roman" w:cs="Courier New"/>
          <w:sz w:val="28"/>
          <w:szCs w:val="28"/>
        </w:rPr>
        <w:t xml:space="preserve"> Н</w:t>
      </w:r>
      <w:r w:rsidRPr="001262D3">
        <w:rPr>
          <w:rFonts w:ascii="Times New Roman" w:eastAsia="Times New Roman" w:hAnsi="Times New Roman" w:cs="Courier New"/>
          <w:bCs/>
          <w:sz w:val="28"/>
          <w:szCs w:val="28"/>
        </w:rPr>
        <w:t xml:space="preserve">а 2018 год </w:t>
      </w:r>
      <w:r w:rsidRPr="001262D3">
        <w:rPr>
          <w:rFonts w:ascii="Times New Roman" w:eastAsia="Times New Roman" w:hAnsi="Times New Roman" w:cs="Times New Roman"/>
          <w:color w:val="000000"/>
          <w:sz w:val="28"/>
          <w:szCs w:val="28"/>
        </w:rPr>
        <w:t>дополнительно предусмотрены 2 новые субсидии:</w:t>
      </w:r>
    </w:p>
    <w:p w:rsidR="001262D3" w:rsidRPr="001262D3" w:rsidRDefault="001262D3" w:rsidP="00B934D2">
      <w:pPr>
        <w:widowControl w:val="0"/>
        <w:numPr>
          <w:ilvl w:val="0"/>
          <w:numId w:val="30"/>
        </w:numPr>
        <w:tabs>
          <w:tab w:val="left" w:pos="1134"/>
        </w:tabs>
        <w:spacing w:after="0" w:line="240" w:lineRule="auto"/>
        <w:ind w:left="0" w:firstLine="709"/>
        <w:contextualSpacing/>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xml:space="preserve">субсидия субъектам малого и среднего предпринимательства - производителям товаров, работ, услуг в целях возмещения части затрат на организацию инфраструктуры в границах города Красноярска для осуществления экскурсионных перевозок на речном транспорте в размере 6 000,00 тыс. рублей. В результате предоставления данной поддержки планируется организовать экскурсионные перевозки на речном транспорте в рамках реализации мероприятий по благоустройству города при подготовке к XXIX Всемирной зимней Универсиаде; </w:t>
      </w:r>
    </w:p>
    <w:p w:rsidR="001262D3" w:rsidRPr="001262D3" w:rsidRDefault="001262D3" w:rsidP="00B934D2">
      <w:pPr>
        <w:widowControl w:val="0"/>
        <w:numPr>
          <w:ilvl w:val="0"/>
          <w:numId w:val="30"/>
        </w:numPr>
        <w:tabs>
          <w:tab w:val="left" w:pos="1134"/>
        </w:tabs>
        <w:spacing w:after="0" w:line="240" w:lineRule="auto"/>
        <w:ind w:left="0" w:firstLine="709"/>
        <w:contextualSpacing/>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субсидия субъектам малого и среднего предпринимательства - производителям товаров, работ, услуг в целях возмещения части затрат на приобретение или создание нестационарных торговых объектов (комплекса нестационарных торговых объектов) для ведения предпринимательской деятельности в размере 5 000,00 тыс. рублей. Такой вид поддержки был предусмотрен при корректировке бюджета города в июне 2017 года (</w:t>
      </w:r>
      <w:r w:rsidRPr="001262D3">
        <w:rPr>
          <w:rFonts w:ascii="Times New Roman" w:eastAsia="Calibri" w:hAnsi="Times New Roman" w:cs="Times New Roman"/>
          <w:sz w:val="28"/>
          <w:szCs w:val="28"/>
          <w:lang w:eastAsia="en-US"/>
        </w:rPr>
        <w:t xml:space="preserve">Решение КГСД от 06.06.2017 </w:t>
      </w:r>
      <w:hyperlink r:id="rId58" w:history="1">
        <w:r w:rsidRPr="001262D3">
          <w:rPr>
            <w:rFonts w:ascii="Times New Roman" w:eastAsia="Calibri" w:hAnsi="Times New Roman" w:cs="Times New Roman"/>
            <w:sz w:val="28"/>
            <w:szCs w:val="28"/>
            <w:lang w:eastAsia="en-US"/>
          </w:rPr>
          <w:t>№ 18-217</w:t>
        </w:r>
      </w:hyperlink>
      <w:r w:rsidRPr="001262D3">
        <w:rPr>
          <w:rFonts w:ascii="Times New Roman" w:eastAsia="Calibri" w:hAnsi="Times New Roman" w:cs="Times New Roman"/>
          <w:sz w:val="28"/>
          <w:szCs w:val="28"/>
          <w:lang w:eastAsia="en-US"/>
        </w:rPr>
        <w:t>). По итогам 9 месяцев 2017 года данной поддержкой не воспользовался ни один субъект. При этом согласно проекту бюджета размер данной субсидии на 2018 год увеличен на 66,7%.</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Arial"/>
          <w:bCs/>
          <w:sz w:val="28"/>
          <w:szCs w:val="28"/>
          <w:lang w:eastAsia="en-US"/>
        </w:rPr>
      </w:pPr>
      <w:proofErr w:type="gramStart"/>
      <w:r w:rsidRPr="001262D3">
        <w:rPr>
          <w:rFonts w:ascii="Times New Roman" w:eastAsia="Calibri" w:hAnsi="Times New Roman" w:cs="Arial"/>
          <w:bCs/>
          <w:sz w:val="28"/>
          <w:szCs w:val="28"/>
          <w:lang w:eastAsia="en-US"/>
        </w:rPr>
        <w:t xml:space="preserve">Кроме того, в связи с </w:t>
      </w:r>
      <w:r w:rsidRPr="001262D3">
        <w:rPr>
          <w:rFonts w:ascii="Times New Roman" w:eastAsia="Calibri" w:hAnsi="Times New Roman" w:cs="Arial"/>
          <w:sz w:val="28"/>
          <w:szCs w:val="28"/>
          <w:lang w:eastAsia="en-US"/>
        </w:rPr>
        <w:t>окончанием исполнения обязательств</w:t>
      </w:r>
      <w:r w:rsidRPr="001262D3">
        <w:rPr>
          <w:rFonts w:ascii="Times New Roman" w:eastAsia="Calibri" w:hAnsi="Times New Roman" w:cs="Arial"/>
          <w:bCs/>
          <w:sz w:val="28"/>
          <w:szCs w:val="28"/>
          <w:lang w:eastAsia="en-US"/>
        </w:rPr>
        <w:t xml:space="preserve">, на 2018 год не предусмотрена субсидия на </w:t>
      </w:r>
      <w:r w:rsidRPr="001262D3">
        <w:rPr>
          <w:rFonts w:ascii="Times New Roman" w:eastAsia="Times New Roman" w:hAnsi="Times New Roman" w:cs="Times New Roman"/>
          <w:sz w:val="28"/>
          <w:szCs w:val="28"/>
        </w:rPr>
        <w:t>финансовое обеспечение (возмещение) части затрат по уплате процентов по кредитам, выданным на строительство (реконструкцию) для собственных нужд производственных зданий, строений, сооружений и на приобретение оборудования для создания и (или) развития, и (или) модернизации производства товаров, работ, услуг, а также на финансовое обеспечение (возмещение) части затрат</w:t>
      </w:r>
      <w:proofErr w:type="gramEnd"/>
      <w:r w:rsidRPr="001262D3">
        <w:rPr>
          <w:rFonts w:ascii="Times New Roman" w:eastAsia="Times New Roman" w:hAnsi="Times New Roman" w:cs="Times New Roman"/>
          <w:sz w:val="28"/>
          <w:szCs w:val="28"/>
        </w:rPr>
        <w:t xml:space="preserve"> по уплате лизинговых платежей по договорам лизинга оборудования </w:t>
      </w:r>
      <w:r w:rsidRPr="001262D3">
        <w:rPr>
          <w:rFonts w:ascii="Times New Roman" w:eastAsia="Calibri" w:hAnsi="Times New Roman" w:cs="Arial"/>
          <w:bCs/>
          <w:sz w:val="28"/>
          <w:szCs w:val="28"/>
          <w:lang w:eastAsia="en-US"/>
        </w:rPr>
        <w:t xml:space="preserve">по Постановлению администрации города от 03.03.2014 № 103. </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Arial"/>
          <w:bCs/>
          <w:sz w:val="10"/>
          <w:szCs w:val="10"/>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lastRenderedPageBreak/>
        <w:t>По сравнению с бюджетом на 2017 год (в действ</w:t>
      </w:r>
      <w:proofErr w:type="gramStart"/>
      <w:r w:rsidRPr="001262D3">
        <w:rPr>
          <w:rFonts w:ascii="Times New Roman" w:eastAsia="Calibri" w:hAnsi="Times New Roman" w:cs="Times New Roman"/>
          <w:sz w:val="28"/>
          <w:szCs w:val="28"/>
          <w:lang w:eastAsia="en-US"/>
        </w:rPr>
        <w:t>.</w:t>
      </w:r>
      <w:proofErr w:type="gramEnd"/>
      <w:r w:rsidRPr="001262D3">
        <w:rPr>
          <w:rFonts w:ascii="Times New Roman" w:eastAsia="Calibri" w:hAnsi="Times New Roman" w:cs="Times New Roman"/>
          <w:sz w:val="28"/>
          <w:szCs w:val="28"/>
          <w:lang w:eastAsia="en-US"/>
        </w:rPr>
        <w:t xml:space="preserve"> </w:t>
      </w:r>
      <w:proofErr w:type="gramStart"/>
      <w:r w:rsidRPr="001262D3">
        <w:rPr>
          <w:rFonts w:ascii="Times New Roman" w:eastAsia="Calibri" w:hAnsi="Times New Roman" w:cs="Times New Roman"/>
          <w:sz w:val="28"/>
          <w:szCs w:val="28"/>
          <w:lang w:eastAsia="en-US"/>
        </w:rPr>
        <w:t>р</w:t>
      </w:r>
      <w:proofErr w:type="gramEnd"/>
      <w:r w:rsidRPr="001262D3">
        <w:rPr>
          <w:rFonts w:ascii="Times New Roman" w:eastAsia="Calibri" w:hAnsi="Times New Roman" w:cs="Times New Roman"/>
          <w:sz w:val="28"/>
          <w:szCs w:val="28"/>
          <w:lang w:eastAsia="en-US"/>
        </w:rPr>
        <w:t>ед.) расходы на создание условий для развития предпринимательства в городе Красноярске в 2018 году планируется увеличить на 11 259,60 тыс. рублей или на 34,4%.</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color w:val="000000"/>
          <w:sz w:val="24"/>
          <w:szCs w:val="28"/>
        </w:rPr>
      </w:pPr>
      <w:r w:rsidRPr="001262D3">
        <w:rPr>
          <w:rFonts w:ascii="Times New Roman" w:eastAsia="Times New Roman" w:hAnsi="Times New Roman" w:cs="Times New Roman"/>
          <w:color w:val="000000"/>
          <w:sz w:val="24"/>
          <w:szCs w:val="28"/>
        </w:rPr>
        <w:t>Диаграмма 23</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color w:val="000000"/>
          <w:sz w:val="24"/>
          <w:szCs w:val="28"/>
        </w:rPr>
      </w:pPr>
      <w:r w:rsidRPr="001262D3">
        <w:rPr>
          <w:rFonts w:ascii="Times New Roman" w:eastAsia="Times New Roman" w:hAnsi="Times New Roman" w:cs="Times New Roman"/>
          <w:color w:val="000000"/>
          <w:sz w:val="24"/>
          <w:szCs w:val="28"/>
        </w:rPr>
        <w:t>тыс. руб.</w:t>
      </w:r>
    </w:p>
    <w:p w:rsidR="001262D3" w:rsidRPr="001262D3" w:rsidRDefault="001262D3" w:rsidP="001262D3">
      <w:pPr>
        <w:widowControl w:val="0"/>
        <w:spacing w:after="0" w:line="240" w:lineRule="auto"/>
        <w:jc w:val="both"/>
        <w:rPr>
          <w:rFonts w:ascii="Times New Roman" w:eastAsia="Times New Roman" w:hAnsi="Times New Roman" w:cs="Times New Roman"/>
          <w:color w:val="000000"/>
          <w:sz w:val="28"/>
          <w:szCs w:val="28"/>
        </w:rPr>
      </w:pPr>
      <w:r w:rsidRPr="001262D3">
        <w:rPr>
          <w:rFonts w:ascii="Courier New" w:eastAsia="Times New Roman" w:hAnsi="Courier New" w:cs="Courier New"/>
          <w:noProof/>
          <w:sz w:val="20"/>
          <w:szCs w:val="20"/>
        </w:rPr>
        <w:drawing>
          <wp:inline distT="0" distB="0" distL="0" distR="0" wp14:anchorId="2A16DDA3" wp14:editId="4A41721F">
            <wp:extent cx="5969203" cy="3752698"/>
            <wp:effectExtent l="0" t="0" r="0" b="63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000000"/>
          <w:sz w:val="10"/>
          <w:szCs w:val="10"/>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000000"/>
          <w:sz w:val="10"/>
          <w:szCs w:val="10"/>
        </w:rPr>
      </w:pP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Расходы капитального характера на создание условий для развития предпринимательства в городе Красноярске, в том числе бюджетные инвестиции в рамках АИП, на период 2018-2020 годов не предусмотрены.</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10"/>
          <w:szCs w:val="10"/>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Согласно утвержденной муниципальной программе </w:t>
      </w:r>
      <w:r w:rsidRPr="001262D3">
        <w:rPr>
          <w:rFonts w:ascii="Times New Roman" w:eastAsia="Times New Roman" w:hAnsi="Times New Roman" w:cs="Times New Roman"/>
          <w:sz w:val="28"/>
          <w:szCs w:val="28"/>
        </w:rPr>
        <w:t>«Создание условий для развития предпринимательства в городе Красноярске»</w:t>
      </w:r>
      <w:r w:rsidRPr="001262D3">
        <w:rPr>
          <w:rFonts w:ascii="Times New Roman" w:eastAsia="Times New Roman" w:hAnsi="Times New Roman" w:cs="Courier New"/>
          <w:sz w:val="28"/>
          <w:szCs w:val="28"/>
        </w:rPr>
        <w:t xml:space="preserve"> на 2018 год и плановый период 2019-2020 годов не наблюдается положительная динамика показателей, сформированных на основе ПСЭР.</w:t>
      </w: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 xml:space="preserve">Так, к 2020 году </w:t>
      </w:r>
      <w:r w:rsidRPr="001262D3">
        <w:rPr>
          <w:rFonts w:ascii="Times New Roman" w:eastAsia="Calibri" w:hAnsi="Times New Roman" w:cs="Times New Roman"/>
          <w:sz w:val="28"/>
          <w:szCs w:val="28"/>
        </w:rPr>
        <w:t>по сравнению с 2017 годом</w:t>
      </w:r>
      <w:r w:rsidRPr="001262D3">
        <w:rPr>
          <w:rFonts w:ascii="Times New Roman" w:eastAsia="Times New Roman" w:hAnsi="Times New Roman" w:cs="Courier New"/>
          <w:sz w:val="28"/>
          <w:szCs w:val="28"/>
        </w:rPr>
        <w:t>:</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количество субъектов малого и среднего предпринимательства, поддержанных в бизнес-инкубаторе, должно ежегодно составлять 26 ед.;</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имущественная поддержка будет ежегодно предоставляться 9 субъектам малого и среднего предпринимательства.</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Кроме того, на 2020 год запланировано сокращение количества субъектов малого и среднего предпринимательства, получивших финансовую поддержку, на 12 ед. (с 95 ед. – в 2017 году до 83 ед. – в 2020 году). Следует так же отметить, что согласно муниципальной программе значение данного показателя сформировано, в том числе за счет привлечения средств из вышестоящих бюджетов. Однако бюджетные ассигнования на реализацию программы предусмотрены только из бюджета города.</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highlight w:val="yellow"/>
          <w:lang w:eastAsia="en-US"/>
        </w:rPr>
      </w:pPr>
    </w:p>
    <w:p w:rsidR="001262D3" w:rsidRPr="001262D3" w:rsidRDefault="001262D3" w:rsidP="001262D3">
      <w:pPr>
        <w:keepNext/>
        <w:spacing w:after="60" w:line="240" w:lineRule="auto"/>
        <w:jc w:val="center"/>
        <w:outlineLvl w:val="1"/>
        <w:rPr>
          <w:rFonts w:ascii="Times New Roman" w:eastAsia="Times New Roman" w:hAnsi="Times New Roman" w:cs="Times New Roman"/>
          <w:b/>
          <w:bCs/>
          <w:iCs/>
          <w:sz w:val="28"/>
          <w:szCs w:val="28"/>
        </w:rPr>
      </w:pPr>
      <w:bookmarkStart w:id="46" w:name="_Toc499996239"/>
      <w:bookmarkEnd w:id="18"/>
      <w:bookmarkEnd w:id="29"/>
      <w:r w:rsidRPr="001262D3">
        <w:rPr>
          <w:rFonts w:ascii="Times New Roman" w:eastAsia="Times New Roman" w:hAnsi="Times New Roman" w:cs="Times New Roman"/>
          <w:b/>
          <w:bCs/>
          <w:iCs/>
          <w:sz w:val="28"/>
          <w:szCs w:val="28"/>
        </w:rPr>
        <w:lastRenderedPageBreak/>
        <w:t>4.3.4. Информатизация города Красноярска</w:t>
      </w:r>
      <w:bookmarkEnd w:id="46"/>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0"/>
          <w:szCs w:val="28"/>
        </w:rPr>
      </w:pPr>
      <w:bookmarkStart w:id="47" w:name="_Toc373912647"/>
      <w:bookmarkStart w:id="48" w:name="_Toc374300169"/>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Бюджетные назначения на расходы по информатизации на 2018-2020 годы предусмотрены </w:t>
      </w:r>
      <w:r w:rsidRPr="001262D3">
        <w:rPr>
          <w:rFonts w:ascii="Times New Roman" w:eastAsia="Times New Roman" w:hAnsi="Times New Roman" w:cs="Times New Roman"/>
          <w:bCs/>
          <w:sz w:val="28"/>
          <w:szCs w:val="28"/>
        </w:rPr>
        <w:t xml:space="preserve">за счет средств бюджета города </w:t>
      </w:r>
      <w:r w:rsidRPr="001262D3">
        <w:rPr>
          <w:rFonts w:ascii="Times New Roman" w:eastAsia="Times New Roman" w:hAnsi="Times New Roman" w:cs="Times New Roman"/>
          <w:sz w:val="28"/>
          <w:szCs w:val="28"/>
        </w:rPr>
        <w:t>в сумме 66 808,47</w:t>
      </w:r>
      <w:r w:rsidRPr="001262D3">
        <w:rPr>
          <w:rFonts w:ascii="Times New Roman" w:eastAsia="Times New Roman" w:hAnsi="Times New Roman" w:cs="Times New Roman"/>
          <w:bCs/>
          <w:color w:val="000000"/>
          <w:sz w:val="28"/>
          <w:szCs w:val="28"/>
        </w:rPr>
        <w:t xml:space="preserve"> </w:t>
      </w:r>
      <w:r w:rsidRPr="001262D3">
        <w:rPr>
          <w:rFonts w:ascii="Times New Roman" w:eastAsia="Times New Roman" w:hAnsi="Times New Roman" w:cs="Times New Roman"/>
          <w:sz w:val="28"/>
          <w:szCs w:val="28"/>
        </w:rPr>
        <w:t>тыс. рублей.</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В деятельность администрации города внедрена информационно-коммуникационная сеть, которая позволила автоматизировать деловые процессы, повысить качество муниципальных услуг, в том числе в социальной сфере. Реализована возможность подачи заявлений и иных документов в электронном виде, отслеживания исполнения муниципальной услуги.</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объемов финансирования по информатизации за период 2016-2020 гг. представлено в Таблице 36.</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 xml:space="preserve">                                                                                                                                Таблица 36</w:t>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16"/>
        </w:rPr>
      </w:pPr>
      <w:r w:rsidRPr="001262D3">
        <w:rPr>
          <w:rFonts w:ascii="Times New Roman" w:eastAsia="Times New Roman" w:hAnsi="Times New Roman" w:cs="Times New Roman"/>
          <w:sz w:val="24"/>
          <w:szCs w:val="16"/>
        </w:rPr>
        <w:t>тыс. руб.</w:t>
      </w:r>
    </w:p>
    <w:tbl>
      <w:tblPr>
        <w:tblW w:w="10099"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15"/>
        <w:gridCol w:w="1068"/>
        <w:gridCol w:w="993"/>
        <w:gridCol w:w="992"/>
        <w:gridCol w:w="992"/>
        <w:gridCol w:w="992"/>
        <w:gridCol w:w="993"/>
        <w:gridCol w:w="1032"/>
        <w:gridCol w:w="911"/>
        <w:gridCol w:w="911"/>
      </w:tblGrid>
      <w:tr w:rsidR="001262D3" w:rsidRPr="001262D3" w:rsidTr="001262D3">
        <w:trPr>
          <w:trHeight w:val="465"/>
        </w:trPr>
        <w:tc>
          <w:tcPr>
            <w:tcW w:w="1215" w:type="dxa"/>
            <w:vMerge w:val="restart"/>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Расходы</w:t>
            </w:r>
          </w:p>
        </w:tc>
        <w:tc>
          <w:tcPr>
            <w:tcW w:w="1068" w:type="dxa"/>
            <w:vMerge w:val="restart"/>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2016 год</w:t>
            </w:r>
            <w:r w:rsidRPr="001262D3">
              <w:rPr>
                <w:rFonts w:ascii="Times New Roman" w:eastAsia="Times New Roman" w:hAnsi="Times New Roman" w:cs="Times New Roman"/>
                <w:color w:val="000000"/>
                <w:sz w:val="16"/>
                <w:szCs w:val="16"/>
              </w:rPr>
              <w:br/>
              <w:t xml:space="preserve"> (отчет)</w:t>
            </w:r>
          </w:p>
        </w:tc>
        <w:tc>
          <w:tcPr>
            <w:tcW w:w="1985" w:type="dxa"/>
            <w:gridSpan w:val="2"/>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 xml:space="preserve">Бюджет на 2017 -2019 годы </w:t>
            </w:r>
          </w:p>
        </w:tc>
        <w:tc>
          <w:tcPr>
            <w:tcW w:w="1984" w:type="dxa"/>
            <w:gridSpan w:val="2"/>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Бюджет на 2019-2020 годы</w:t>
            </w:r>
            <w:r w:rsidRPr="001262D3">
              <w:rPr>
                <w:rFonts w:ascii="Times New Roman" w:eastAsia="Times New Roman" w:hAnsi="Times New Roman" w:cs="Times New Roman"/>
                <w:color w:val="000000"/>
                <w:sz w:val="16"/>
                <w:szCs w:val="16"/>
              </w:rPr>
              <w:br/>
              <w:t>(проект)</w:t>
            </w:r>
          </w:p>
        </w:tc>
        <w:tc>
          <w:tcPr>
            <w:tcW w:w="2025" w:type="dxa"/>
            <w:gridSpan w:val="2"/>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Отклонение</w:t>
            </w:r>
          </w:p>
        </w:tc>
        <w:tc>
          <w:tcPr>
            <w:tcW w:w="1822" w:type="dxa"/>
            <w:gridSpan w:val="2"/>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Темп роста,%</w:t>
            </w:r>
          </w:p>
        </w:tc>
      </w:tr>
      <w:tr w:rsidR="001262D3" w:rsidRPr="001262D3" w:rsidTr="001262D3">
        <w:trPr>
          <w:trHeight w:val="450"/>
        </w:trPr>
        <w:tc>
          <w:tcPr>
            <w:tcW w:w="1215" w:type="dxa"/>
            <w:vMerge/>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p>
        </w:tc>
        <w:tc>
          <w:tcPr>
            <w:tcW w:w="1068" w:type="dxa"/>
            <w:vMerge/>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p>
        </w:tc>
        <w:tc>
          <w:tcPr>
            <w:tcW w:w="993"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2017 год в перв. ред</w:t>
            </w:r>
            <w:r w:rsidR="00AC440A">
              <w:rPr>
                <w:rFonts w:ascii="Times New Roman" w:eastAsia="Times New Roman" w:hAnsi="Times New Roman" w:cs="Times New Roman"/>
                <w:color w:val="000000"/>
                <w:sz w:val="16"/>
                <w:szCs w:val="16"/>
              </w:rPr>
              <w:t>.</w:t>
            </w:r>
          </w:p>
        </w:tc>
        <w:tc>
          <w:tcPr>
            <w:tcW w:w="992"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2017 год в действ</w:t>
            </w:r>
            <w:proofErr w:type="gramStart"/>
            <w:r w:rsidRPr="001262D3">
              <w:rPr>
                <w:rFonts w:ascii="Times New Roman" w:eastAsia="Times New Roman" w:hAnsi="Times New Roman" w:cs="Times New Roman"/>
                <w:color w:val="000000"/>
                <w:sz w:val="16"/>
                <w:szCs w:val="16"/>
              </w:rPr>
              <w:t>.</w:t>
            </w:r>
            <w:proofErr w:type="gramEnd"/>
            <w:r w:rsidRPr="001262D3">
              <w:rPr>
                <w:rFonts w:ascii="Times New Roman" w:eastAsia="Times New Roman" w:hAnsi="Times New Roman" w:cs="Times New Roman"/>
                <w:color w:val="000000"/>
                <w:sz w:val="16"/>
                <w:szCs w:val="16"/>
              </w:rPr>
              <w:t xml:space="preserve"> </w:t>
            </w:r>
            <w:proofErr w:type="gramStart"/>
            <w:r w:rsidRPr="001262D3">
              <w:rPr>
                <w:rFonts w:ascii="Times New Roman" w:eastAsia="Times New Roman" w:hAnsi="Times New Roman" w:cs="Times New Roman"/>
                <w:color w:val="000000"/>
                <w:sz w:val="16"/>
                <w:szCs w:val="16"/>
              </w:rPr>
              <w:t>р</w:t>
            </w:r>
            <w:proofErr w:type="gramEnd"/>
            <w:r w:rsidRPr="001262D3">
              <w:rPr>
                <w:rFonts w:ascii="Times New Roman" w:eastAsia="Times New Roman" w:hAnsi="Times New Roman" w:cs="Times New Roman"/>
                <w:color w:val="000000"/>
                <w:sz w:val="16"/>
                <w:szCs w:val="16"/>
              </w:rPr>
              <w:t>ед.</w:t>
            </w:r>
          </w:p>
        </w:tc>
        <w:tc>
          <w:tcPr>
            <w:tcW w:w="992"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всего</w:t>
            </w:r>
          </w:p>
        </w:tc>
        <w:tc>
          <w:tcPr>
            <w:tcW w:w="992"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из них 2018 год</w:t>
            </w:r>
          </w:p>
        </w:tc>
        <w:tc>
          <w:tcPr>
            <w:tcW w:w="993"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2018 год от 2017 года в перв. ред.</w:t>
            </w:r>
          </w:p>
        </w:tc>
        <w:tc>
          <w:tcPr>
            <w:tcW w:w="1032" w:type="dxa"/>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2018 год от 2017 года в дейст</w:t>
            </w:r>
            <w:r w:rsidR="00AC440A">
              <w:rPr>
                <w:rFonts w:ascii="Times New Roman" w:eastAsia="Times New Roman" w:hAnsi="Times New Roman" w:cs="Times New Roman"/>
                <w:color w:val="000000"/>
                <w:sz w:val="16"/>
                <w:szCs w:val="16"/>
              </w:rPr>
              <w:t>в</w:t>
            </w:r>
            <w:r w:rsidRPr="001262D3">
              <w:rPr>
                <w:rFonts w:ascii="Times New Roman" w:eastAsia="Times New Roman" w:hAnsi="Times New Roman" w:cs="Times New Roman"/>
                <w:color w:val="000000"/>
                <w:sz w:val="16"/>
                <w:szCs w:val="16"/>
              </w:rPr>
              <w:t>.ред.</w:t>
            </w:r>
          </w:p>
        </w:tc>
        <w:tc>
          <w:tcPr>
            <w:tcW w:w="911" w:type="dxa"/>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всего</w:t>
            </w:r>
          </w:p>
        </w:tc>
        <w:tc>
          <w:tcPr>
            <w:tcW w:w="911" w:type="dxa"/>
            <w:shd w:val="clear" w:color="auto" w:fill="auto"/>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2018 год  к 2017 году</w:t>
            </w:r>
          </w:p>
        </w:tc>
      </w:tr>
      <w:tr w:rsidR="001262D3" w:rsidRPr="001262D3" w:rsidTr="001262D3">
        <w:trPr>
          <w:trHeight w:val="300"/>
        </w:trPr>
        <w:tc>
          <w:tcPr>
            <w:tcW w:w="1215" w:type="dxa"/>
            <w:shd w:val="clear" w:color="auto" w:fill="auto"/>
            <w:noWrap/>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А</w:t>
            </w:r>
          </w:p>
        </w:tc>
        <w:tc>
          <w:tcPr>
            <w:tcW w:w="1068"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1</w:t>
            </w:r>
          </w:p>
        </w:tc>
        <w:tc>
          <w:tcPr>
            <w:tcW w:w="993"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w:t>
            </w:r>
          </w:p>
        </w:tc>
        <w:tc>
          <w:tcPr>
            <w:tcW w:w="992"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3</w:t>
            </w:r>
          </w:p>
        </w:tc>
        <w:tc>
          <w:tcPr>
            <w:tcW w:w="992"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4</w:t>
            </w:r>
          </w:p>
        </w:tc>
        <w:tc>
          <w:tcPr>
            <w:tcW w:w="992"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5</w:t>
            </w:r>
          </w:p>
        </w:tc>
        <w:tc>
          <w:tcPr>
            <w:tcW w:w="993"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6=5-2</w:t>
            </w:r>
          </w:p>
        </w:tc>
        <w:tc>
          <w:tcPr>
            <w:tcW w:w="1032"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7=5-3</w:t>
            </w:r>
          </w:p>
        </w:tc>
        <w:tc>
          <w:tcPr>
            <w:tcW w:w="911"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8=5/2*100</w:t>
            </w:r>
          </w:p>
        </w:tc>
        <w:tc>
          <w:tcPr>
            <w:tcW w:w="911" w:type="dxa"/>
            <w:shd w:val="clear" w:color="auto" w:fill="auto"/>
            <w:noWrap/>
            <w:vAlign w:val="center"/>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9=5/3*100</w:t>
            </w:r>
          </w:p>
        </w:tc>
      </w:tr>
      <w:tr w:rsidR="001262D3" w:rsidRPr="001262D3" w:rsidTr="001262D3">
        <w:trPr>
          <w:trHeight w:val="300"/>
        </w:trPr>
        <w:tc>
          <w:tcPr>
            <w:tcW w:w="1215" w:type="dxa"/>
            <w:shd w:val="clear" w:color="auto" w:fill="auto"/>
            <w:noWrap/>
            <w:vAlign w:val="bottom"/>
            <w:hideMark/>
          </w:tcPr>
          <w:p w:rsidR="001262D3" w:rsidRPr="001262D3" w:rsidRDefault="001262D3" w:rsidP="001262D3">
            <w:pPr>
              <w:spacing w:after="0" w:line="240" w:lineRule="auto"/>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 xml:space="preserve">Бюджет города </w:t>
            </w:r>
          </w:p>
        </w:tc>
        <w:tc>
          <w:tcPr>
            <w:tcW w:w="1068" w:type="dxa"/>
            <w:shd w:val="clear" w:color="auto" w:fill="auto"/>
            <w:noWrap/>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88 865,45</w:t>
            </w:r>
          </w:p>
        </w:tc>
        <w:tc>
          <w:tcPr>
            <w:tcW w:w="993" w:type="dxa"/>
            <w:shd w:val="clear" w:color="auto" w:fill="auto"/>
            <w:noWrap/>
            <w:vAlign w:val="bottom"/>
          </w:tcPr>
          <w:p w:rsidR="001262D3" w:rsidRPr="001262D3" w:rsidRDefault="001262D3" w:rsidP="001262D3">
            <w:pPr>
              <w:spacing w:after="0" w:line="240" w:lineRule="auto"/>
              <w:jc w:val="right"/>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22 669,49</w:t>
            </w:r>
          </w:p>
        </w:tc>
        <w:tc>
          <w:tcPr>
            <w:tcW w:w="992" w:type="dxa"/>
            <w:shd w:val="clear" w:color="auto" w:fill="auto"/>
            <w:noWrap/>
            <w:vAlign w:val="bottom"/>
          </w:tcPr>
          <w:p w:rsidR="001262D3" w:rsidRPr="001262D3" w:rsidRDefault="001262D3" w:rsidP="001262D3">
            <w:pPr>
              <w:spacing w:after="0" w:line="240" w:lineRule="auto"/>
              <w:jc w:val="right"/>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22 551,01</w:t>
            </w:r>
          </w:p>
        </w:tc>
        <w:tc>
          <w:tcPr>
            <w:tcW w:w="992" w:type="dxa"/>
            <w:shd w:val="clear" w:color="auto" w:fill="auto"/>
            <w:noWrap/>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66 808,47</w:t>
            </w:r>
          </w:p>
        </w:tc>
        <w:tc>
          <w:tcPr>
            <w:tcW w:w="992" w:type="dxa"/>
            <w:shd w:val="clear" w:color="auto" w:fill="auto"/>
            <w:noWrap/>
            <w:vAlign w:val="bottom"/>
            <w:hideMark/>
          </w:tcPr>
          <w:p w:rsidR="001262D3" w:rsidRPr="001262D3" w:rsidRDefault="001262D3" w:rsidP="001262D3">
            <w:pPr>
              <w:spacing w:after="0" w:line="240" w:lineRule="auto"/>
              <w:jc w:val="right"/>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22 269,49</w:t>
            </w:r>
          </w:p>
        </w:tc>
        <w:tc>
          <w:tcPr>
            <w:tcW w:w="993" w:type="dxa"/>
            <w:shd w:val="clear" w:color="auto" w:fill="auto"/>
            <w:noWrap/>
            <w:vAlign w:val="bottom"/>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-400,00</w:t>
            </w:r>
          </w:p>
        </w:tc>
        <w:tc>
          <w:tcPr>
            <w:tcW w:w="1032" w:type="dxa"/>
            <w:shd w:val="clear" w:color="auto" w:fill="auto"/>
            <w:noWrap/>
            <w:vAlign w:val="bottom"/>
            <w:hideMark/>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-281,52</w:t>
            </w:r>
          </w:p>
        </w:tc>
        <w:tc>
          <w:tcPr>
            <w:tcW w:w="911" w:type="dxa"/>
            <w:shd w:val="clear" w:color="auto" w:fill="auto"/>
            <w:noWrap/>
            <w:vAlign w:val="bottom"/>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98,24</w:t>
            </w:r>
          </w:p>
        </w:tc>
        <w:tc>
          <w:tcPr>
            <w:tcW w:w="911" w:type="dxa"/>
            <w:shd w:val="clear" w:color="auto" w:fill="auto"/>
            <w:noWrap/>
            <w:vAlign w:val="bottom"/>
          </w:tcPr>
          <w:p w:rsidR="001262D3" w:rsidRPr="001262D3" w:rsidRDefault="001262D3" w:rsidP="001262D3">
            <w:pPr>
              <w:spacing w:after="0" w:line="240" w:lineRule="auto"/>
              <w:jc w:val="center"/>
              <w:rPr>
                <w:rFonts w:ascii="Times New Roman" w:eastAsia="Times New Roman" w:hAnsi="Times New Roman" w:cs="Times New Roman"/>
                <w:color w:val="000000"/>
                <w:sz w:val="16"/>
                <w:szCs w:val="16"/>
              </w:rPr>
            </w:pPr>
            <w:r w:rsidRPr="001262D3">
              <w:rPr>
                <w:rFonts w:ascii="Times New Roman" w:eastAsia="Times New Roman" w:hAnsi="Times New Roman" w:cs="Times New Roman"/>
                <w:color w:val="000000"/>
                <w:sz w:val="16"/>
                <w:szCs w:val="16"/>
              </w:rPr>
              <w:t>98,76</w:t>
            </w:r>
          </w:p>
        </w:tc>
      </w:tr>
    </w:tbl>
    <w:p w:rsidR="001262D3" w:rsidRPr="001262D3" w:rsidRDefault="001262D3" w:rsidP="001262D3">
      <w:pPr>
        <w:widowControl w:val="0"/>
        <w:spacing w:after="0" w:line="240" w:lineRule="auto"/>
        <w:jc w:val="both"/>
        <w:rPr>
          <w:rFonts w:ascii="Times New Roman" w:eastAsia="Times New Roman" w:hAnsi="Times New Roman" w:cs="Times New Roman"/>
          <w:sz w:val="28"/>
          <w:szCs w:val="28"/>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целом бюджетные ассигнования в Проекте бюджета на 2018-2020 годы предусмотрены в меньшем объеме, чем в утвержденном бюджете на 2017-2019 годы на 1 200,00 тыс. рублей или на 1,8%. </w:t>
      </w:r>
    </w:p>
    <w:p w:rsidR="001262D3" w:rsidRPr="001262D3" w:rsidRDefault="001262D3" w:rsidP="001262D3">
      <w:pPr>
        <w:widowControl w:val="0"/>
        <w:spacing w:after="0" w:line="240" w:lineRule="auto"/>
        <w:ind w:firstLine="720"/>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Расходы на 2018 год запланированы в сумме 22 269,49 тыс. рублей с уменьшением к 2017 году (в перв. ред.) на 400,00 тыс. рублей или 1,8% по расходам, предусмотренным на создание системы «Электронный муниципалитет». </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На расходы капитального характера в Проекте бюджета на 2018-2020 годы средства не предусмотрены.</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Courier New"/>
          <w:sz w:val="28"/>
          <w:szCs w:val="28"/>
        </w:rPr>
        <w:t xml:space="preserve">Согласно утвержденной муниципальной программе </w:t>
      </w:r>
      <w:r w:rsidRPr="001262D3">
        <w:rPr>
          <w:rFonts w:ascii="Times New Roman" w:eastAsia="Times New Roman" w:hAnsi="Times New Roman" w:cs="Times New Roman"/>
          <w:sz w:val="28"/>
          <w:szCs w:val="28"/>
        </w:rPr>
        <w:t>«</w:t>
      </w:r>
      <w:r w:rsidRPr="001262D3">
        <w:rPr>
          <w:rFonts w:ascii="Times New Roman" w:eastAsia="Times New Roman" w:hAnsi="Times New Roman" w:cs="Times New Roman"/>
          <w:bCs/>
          <w:iCs/>
          <w:sz w:val="28"/>
          <w:szCs w:val="28"/>
        </w:rPr>
        <w:t>Информатизация города Красноярска»</w:t>
      </w:r>
      <w:r w:rsidRPr="001262D3">
        <w:rPr>
          <w:rFonts w:ascii="Times New Roman" w:eastAsia="Times New Roman" w:hAnsi="Times New Roman" w:cs="Courier New"/>
          <w:sz w:val="28"/>
          <w:szCs w:val="28"/>
        </w:rPr>
        <w:t xml:space="preserve"> на 2018 год и плановый период 2019-2020 годов» </w:t>
      </w:r>
      <w:r w:rsidRPr="001262D3">
        <w:rPr>
          <w:rFonts w:ascii="Times New Roman" w:eastAsia="Times New Roman" w:hAnsi="Times New Roman" w:cs="Times New Roman"/>
          <w:sz w:val="28"/>
          <w:szCs w:val="28"/>
        </w:rPr>
        <w:t>планируется повысить качество муниципальных услуг, сократить сроки рассмотрения обращений и предоставления услуг, в том числе за счет перевода услуг в электронную форму и информатизация деятельности администрации города.</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К концу 2020 года планируется увеличение количества муниципальных услуг, предоставляемых в электронном виде до 80% от общего количества услуг, включенных в городской Реестр, что на 15% больше показателя 2017 года.</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период реализации мероприятия Автоматизация деятельности администрации города планируется развитие информационных систем:</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системы электронного документооборота;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автоматизированной информационной системы мониторинга города </w:t>
      </w:r>
      <w:r w:rsidRPr="001262D3">
        <w:rPr>
          <w:rFonts w:ascii="Times New Roman" w:eastAsia="Times New Roman" w:hAnsi="Times New Roman" w:cs="Times New Roman"/>
          <w:sz w:val="28"/>
          <w:szCs w:val="28"/>
        </w:rPr>
        <w:lastRenderedPageBreak/>
        <w:t>Красноярска;</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автоматизированной системы по учету избирателей;</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автоматизированной системы поддержки процессов подготовки и размещения муниципального заказа с целью выполнения требований законодательства в сфере размещения муниципального заказа.</w:t>
      </w:r>
    </w:p>
    <w:bookmarkEnd w:id="47"/>
    <w:bookmarkEnd w:id="48"/>
    <w:p w:rsidR="001262D3" w:rsidRPr="001262D3" w:rsidRDefault="001262D3" w:rsidP="001262D3">
      <w:pPr>
        <w:widowControl w:val="0"/>
        <w:spacing w:after="0" w:line="240" w:lineRule="auto"/>
        <w:rPr>
          <w:rFonts w:ascii="Courier New" w:eastAsia="Times New Roman" w:hAnsi="Courier New" w:cs="Courier New"/>
          <w:sz w:val="20"/>
          <w:szCs w:val="20"/>
        </w:rPr>
      </w:pPr>
    </w:p>
    <w:p w:rsidR="001262D3" w:rsidRPr="001262D3" w:rsidRDefault="001262D3" w:rsidP="001262D3">
      <w:pPr>
        <w:keepNext/>
        <w:widowControl w:val="0"/>
        <w:spacing w:after="0" w:line="240" w:lineRule="auto"/>
        <w:jc w:val="center"/>
        <w:outlineLvl w:val="1"/>
        <w:rPr>
          <w:rFonts w:ascii="Times New Roman" w:eastAsia="Times New Roman" w:hAnsi="Times New Roman" w:cs="Times New Roman"/>
          <w:b/>
          <w:bCs/>
          <w:iCs/>
          <w:sz w:val="28"/>
          <w:szCs w:val="28"/>
        </w:rPr>
      </w:pPr>
      <w:bookmarkStart w:id="49" w:name="_Toc499996240"/>
      <w:r w:rsidRPr="001262D3">
        <w:rPr>
          <w:rFonts w:ascii="Times New Roman" w:eastAsia="Times New Roman" w:hAnsi="Times New Roman" w:cs="Times New Roman"/>
          <w:b/>
          <w:bCs/>
          <w:iCs/>
          <w:sz w:val="28"/>
          <w:szCs w:val="28"/>
        </w:rPr>
        <w:t>4.3.5. Управление муниципальными финансами</w:t>
      </w:r>
      <w:bookmarkEnd w:id="49"/>
      <w:r w:rsidRPr="001262D3">
        <w:rPr>
          <w:rFonts w:ascii="Times New Roman" w:eastAsia="Times New Roman" w:hAnsi="Times New Roman" w:cs="Times New Roman"/>
          <w:b/>
          <w:bCs/>
          <w:iCs/>
          <w:sz w:val="28"/>
          <w:szCs w:val="28"/>
        </w:rPr>
        <w:t xml:space="preserve"> </w:t>
      </w:r>
    </w:p>
    <w:p w:rsidR="001262D3" w:rsidRPr="001262D3" w:rsidRDefault="001262D3" w:rsidP="001262D3">
      <w:pPr>
        <w:widowControl w:val="0"/>
        <w:spacing w:after="0" w:line="240" w:lineRule="auto"/>
        <w:rPr>
          <w:rFonts w:ascii="Courier New" w:eastAsia="Times New Roman" w:hAnsi="Courier New" w:cs="Courier New"/>
          <w:sz w:val="20"/>
          <w:szCs w:val="20"/>
          <w:highlight w:val="yellow"/>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Бюджетные назначения на расходы по управлению финансовыми ресурсами на 2018-2020 годы предусмотрены </w:t>
      </w:r>
      <w:r w:rsidRPr="001262D3">
        <w:rPr>
          <w:rFonts w:ascii="Times New Roman" w:eastAsia="Times New Roman" w:hAnsi="Times New Roman" w:cs="Times New Roman"/>
          <w:bCs/>
          <w:sz w:val="28"/>
          <w:szCs w:val="28"/>
        </w:rPr>
        <w:t xml:space="preserve">за счет средств бюджета города </w:t>
      </w:r>
      <w:r w:rsidRPr="001262D3">
        <w:rPr>
          <w:rFonts w:ascii="Times New Roman" w:eastAsia="Times New Roman" w:hAnsi="Times New Roman" w:cs="Times New Roman"/>
          <w:sz w:val="28"/>
          <w:szCs w:val="28"/>
        </w:rPr>
        <w:t>в сумме 4 735 357,81 тыс. рублей.</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 данной муниципальной программе в плановом периоде не планируется осуществлять расходы капитального характера.</w:t>
      </w:r>
    </w:p>
    <w:p w:rsidR="001262D3" w:rsidRPr="001262D3" w:rsidRDefault="001262D3" w:rsidP="001262D3">
      <w:pPr>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Структура муниципальной программы не изменена и включает 1 подпрограмму, в которой три основных мероприятия и одно отдельное мероприятие.</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sz w:val="28"/>
          <w:szCs w:val="28"/>
        </w:rPr>
        <w:t>Основную часть сре</w:t>
      </w:r>
      <w:proofErr w:type="gramStart"/>
      <w:r w:rsidRPr="001262D3">
        <w:rPr>
          <w:rFonts w:ascii="Times New Roman" w:eastAsia="Times New Roman" w:hAnsi="Times New Roman" w:cs="Times New Roman"/>
          <w:sz w:val="28"/>
          <w:szCs w:val="28"/>
        </w:rPr>
        <w:t>дств в с</w:t>
      </w:r>
      <w:proofErr w:type="gramEnd"/>
      <w:r w:rsidRPr="001262D3">
        <w:rPr>
          <w:rFonts w:ascii="Times New Roman" w:eastAsia="Times New Roman" w:hAnsi="Times New Roman" w:cs="Times New Roman"/>
          <w:sz w:val="28"/>
          <w:szCs w:val="28"/>
        </w:rPr>
        <w:t>умме 4 276 081,36</w:t>
      </w:r>
      <w:r w:rsidRPr="001262D3">
        <w:rPr>
          <w:rFonts w:ascii="Times New Roman" w:eastAsia="Times New Roman" w:hAnsi="Times New Roman" w:cs="Times New Roman"/>
          <w:bCs/>
          <w:sz w:val="28"/>
          <w:szCs w:val="28"/>
        </w:rPr>
        <w:t xml:space="preserve"> тыс. рублей или 90,3% предлагается направить на уплату процентов по действующим и планируемым к привлечению долговым обязательствам города.</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За счет остальных сре</w:t>
      </w:r>
      <w:proofErr w:type="gramStart"/>
      <w:r w:rsidRPr="001262D3">
        <w:rPr>
          <w:rFonts w:ascii="Times New Roman" w:eastAsia="Times New Roman" w:hAnsi="Times New Roman" w:cs="Times New Roman"/>
          <w:bCs/>
          <w:sz w:val="28"/>
          <w:szCs w:val="28"/>
        </w:rPr>
        <w:t>дств в с</w:t>
      </w:r>
      <w:proofErr w:type="gramEnd"/>
      <w:r w:rsidRPr="001262D3">
        <w:rPr>
          <w:rFonts w:ascii="Times New Roman" w:eastAsia="Times New Roman" w:hAnsi="Times New Roman" w:cs="Times New Roman"/>
          <w:bCs/>
          <w:sz w:val="28"/>
          <w:szCs w:val="28"/>
        </w:rPr>
        <w:t>умме 459 276,45 тыс. рублей планируется финансирование таких расходов:</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обеспечение функций, возложенных на органы местного самоуправления;</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комплексная автоматизация процесса планирования и исполнения бюджета города;</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обеспечение прозрачности и открытости бюджета города и бюджетного процесса для граждан.</w:t>
      </w: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объемов финансирования по управлению финансами в рамках программных расходов представлено в Таблице 37.</w:t>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37</w:t>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widowControl w:val="0"/>
        <w:spacing w:after="0" w:line="240" w:lineRule="auto"/>
        <w:jc w:val="right"/>
        <w:rPr>
          <w:rFonts w:ascii="Times New Roman" w:eastAsia="Times New Roman" w:hAnsi="Times New Roman" w:cs="Times New Roman"/>
          <w:sz w:val="24"/>
          <w:szCs w:val="28"/>
          <w:highlight w:val="yellow"/>
        </w:rPr>
      </w:pPr>
      <w:r w:rsidRPr="001262D3">
        <w:rPr>
          <w:rFonts w:ascii="Courier New" w:eastAsia="Times New Roman" w:hAnsi="Courier New" w:cs="Courier New"/>
          <w:noProof/>
          <w:sz w:val="20"/>
          <w:szCs w:val="20"/>
        </w:rPr>
        <w:drawing>
          <wp:inline distT="0" distB="0" distL="0" distR="0" wp14:anchorId="4BC3DE6C" wp14:editId="3438BE96">
            <wp:extent cx="6120130" cy="94129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941298"/>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20"/>
        <w:jc w:val="right"/>
        <w:rPr>
          <w:rFonts w:ascii="Times New Roman" w:eastAsia="Times New Roman" w:hAnsi="Times New Roman" w:cs="Times New Roman"/>
          <w:sz w:val="24"/>
          <w:szCs w:val="28"/>
          <w:highlight w:val="yellow"/>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целом бюджетные ассигнования в Проекте бюджета на 2018-2020 годы предусмотрены на 9,6% меньше, чем в первоначальном бюджете на 2017-2019 годы</w:t>
      </w:r>
      <w:r w:rsidRPr="001262D3">
        <w:rPr>
          <w:rFonts w:ascii="Times New Roman" w:eastAsia="Times New Roman" w:hAnsi="Times New Roman" w:cs="Times New Roman"/>
          <w:bCs/>
          <w:sz w:val="28"/>
          <w:szCs w:val="12"/>
        </w:rPr>
        <w:t xml:space="preserve">. </w:t>
      </w:r>
      <w:r w:rsidRPr="001262D3">
        <w:rPr>
          <w:rFonts w:ascii="Times New Roman" w:eastAsia="Times New Roman" w:hAnsi="Times New Roman" w:cs="Times New Roman"/>
          <w:sz w:val="28"/>
          <w:szCs w:val="28"/>
        </w:rPr>
        <w:t>Расходы, предусмотренные на 2018 год, по отношению к 2017 году запланированы со снижением 112 143,16 тыс. рублей или на 6,8%.</w:t>
      </w:r>
    </w:p>
    <w:p w:rsid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xml:space="preserve">В основном это связано со снижением объема расходов на обслуживание муниципального долга. Полная информация о муниципальном долге описана в разделе </w:t>
      </w:r>
      <w:r w:rsidRPr="001262D3">
        <w:rPr>
          <w:rFonts w:ascii="Times New Roman" w:eastAsia="Times New Roman" w:hAnsi="Times New Roman" w:cs="Times New Roman"/>
          <w:bCs/>
          <w:sz w:val="28"/>
          <w:szCs w:val="28"/>
          <w:lang w:val="en-US"/>
        </w:rPr>
        <w:t>VIII</w:t>
      </w:r>
      <w:r w:rsidRPr="001262D3">
        <w:rPr>
          <w:rFonts w:ascii="Times New Roman" w:eastAsia="Times New Roman" w:hAnsi="Times New Roman" w:cs="Times New Roman"/>
          <w:bCs/>
          <w:sz w:val="28"/>
          <w:szCs w:val="28"/>
        </w:rPr>
        <w:t xml:space="preserve"> данного заключения.</w:t>
      </w:r>
    </w:p>
    <w:p w:rsidR="00AC440A" w:rsidRPr="001262D3" w:rsidRDefault="00AC440A" w:rsidP="001262D3">
      <w:pPr>
        <w:spacing w:after="0" w:line="240" w:lineRule="auto"/>
        <w:ind w:firstLine="709"/>
        <w:jc w:val="both"/>
        <w:rPr>
          <w:rFonts w:ascii="Times New Roman" w:eastAsia="Times New Roman" w:hAnsi="Times New Roman" w:cs="Times New Roman"/>
          <w:bCs/>
          <w:sz w:val="28"/>
          <w:szCs w:val="28"/>
        </w:rPr>
      </w:pPr>
    </w:p>
    <w:p w:rsidR="001262D3" w:rsidRPr="001262D3" w:rsidRDefault="001262D3" w:rsidP="001262D3">
      <w:pPr>
        <w:widowControl w:val="0"/>
        <w:spacing w:after="0" w:line="240" w:lineRule="auto"/>
        <w:ind w:firstLine="720"/>
        <w:jc w:val="both"/>
        <w:rPr>
          <w:rFonts w:ascii="Times New Roman" w:eastAsia="Times New Roman" w:hAnsi="Times New Roman" w:cs="Times New Roman"/>
          <w:sz w:val="28"/>
          <w:szCs w:val="28"/>
          <w:highlight w:val="yellow"/>
        </w:rPr>
      </w:pP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32"/>
          <w:szCs w:val="32"/>
        </w:rPr>
      </w:pPr>
      <w:bookmarkStart w:id="50" w:name="_Toc499996241"/>
      <w:r w:rsidRPr="001262D3">
        <w:rPr>
          <w:rFonts w:ascii="Times New Roman" w:eastAsia="Times New Roman" w:hAnsi="Times New Roman" w:cs="Times New Roman"/>
          <w:b/>
          <w:bCs/>
          <w:kern w:val="32"/>
          <w:sz w:val="32"/>
          <w:szCs w:val="32"/>
          <w:lang w:val="en-US"/>
        </w:rPr>
        <w:lastRenderedPageBreak/>
        <w:t>V</w:t>
      </w:r>
      <w:r w:rsidRPr="001262D3">
        <w:rPr>
          <w:rFonts w:ascii="Times New Roman" w:eastAsia="Times New Roman" w:hAnsi="Times New Roman" w:cs="Times New Roman"/>
          <w:b/>
          <w:bCs/>
          <w:kern w:val="32"/>
          <w:sz w:val="32"/>
          <w:szCs w:val="32"/>
        </w:rPr>
        <w:t>. Отличие программных расходов в Проекте решения о бюджете от расходов, предусмотренных в проектах муниципальных программ на 2018-2020 годы, направленных в Красноярский городской Совет депутатов и в Контрольно-счетную палату</w:t>
      </w:r>
      <w:bookmarkEnd w:id="50"/>
      <w:r w:rsidRPr="001262D3">
        <w:rPr>
          <w:rFonts w:ascii="Times New Roman" w:eastAsia="Times New Roman" w:hAnsi="Times New Roman" w:cs="Times New Roman"/>
          <w:b/>
          <w:bCs/>
          <w:kern w:val="32"/>
          <w:sz w:val="32"/>
          <w:szCs w:val="32"/>
        </w:rPr>
        <w:t xml:space="preserve"> </w:t>
      </w:r>
    </w:p>
    <w:p w:rsidR="001262D3" w:rsidRPr="001262D3" w:rsidRDefault="001262D3" w:rsidP="001262D3">
      <w:pPr>
        <w:widowControl w:val="0"/>
        <w:spacing w:after="0" w:line="240" w:lineRule="auto"/>
        <w:rPr>
          <w:rFonts w:ascii="Times New Roman" w:eastAsia="Times New Roman" w:hAnsi="Times New Roman" w:cs="Times New Roman"/>
          <w:sz w:val="20"/>
          <w:szCs w:val="20"/>
          <w:highlight w:val="yellow"/>
        </w:rPr>
      </w:pP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Полная информация по проектам 13 муниципальных программ на 2018-2020 годы отражена в заключениях Контрольно-счетной палаты о проведенной финансово-экономической экспертизе этих программ и направлена депутатам Красноярского городского Совета депутатов и Главе города. </w:t>
      </w:r>
    </w:p>
    <w:p w:rsidR="001262D3" w:rsidRPr="001262D3" w:rsidRDefault="001262D3" w:rsidP="001262D3">
      <w:pPr>
        <w:widowControl w:val="0"/>
        <w:spacing w:after="0" w:line="240" w:lineRule="auto"/>
        <w:ind w:firstLine="567"/>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При этом следует отметить, что после проведения экспертизы Проектом решения вносятся изменения в 9 из 13 муниципальных программ (таблица 38).</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38</w:t>
      </w:r>
    </w:p>
    <w:p w:rsidR="001262D3" w:rsidRPr="001262D3" w:rsidRDefault="001262D3" w:rsidP="001262D3">
      <w:pPr>
        <w:widowControl w:val="0"/>
        <w:spacing w:after="0" w:line="240" w:lineRule="auto"/>
        <w:ind w:firstLine="708"/>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jc w:val="both"/>
        <w:rPr>
          <w:rFonts w:ascii="Times New Roman" w:eastAsia="Times New Roman" w:hAnsi="Times New Roman" w:cs="Times New Roman"/>
          <w:sz w:val="24"/>
          <w:szCs w:val="28"/>
        </w:rPr>
      </w:pPr>
      <w:r w:rsidRPr="001262D3">
        <w:rPr>
          <w:rFonts w:ascii="Courier New" w:eastAsia="Times New Roman" w:hAnsi="Courier New" w:cs="Courier New"/>
          <w:noProof/>
          <w:sz w:val="20"/>
          <w:szCs w:val="20"/>
        </w:rPr>
        <w:drawing>
          <wp:inline distT="0" distB="0" distL="0" distR="0" wp14:anchorId="7FF442CD" wp14:editId="58B3A928">
            <wp:extent cx="6230203" cy="4688006"/>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29296" cy="4687324"/>
                    </a:xfrm>
                    <a:prstGeom prst="rect">
                      <a:avLst/>
                    </a:prstGeom>
                    <a:noFill/>
                    <a:ln>
                      <a:noFill/>
                    </a:ln>
                  </pic:spPr>
                </pic:pic>
              </a:graphicData>
            </a:graphic>
          </wp:inline>
        </w:drawing>
      </w:r>
    </w:p>
    <w:p w:rsidR="001262D3" w:rsidRPr="001262D3" w:rsidRDefault="001262D3" w:rsidP="001262D3">
      <w:pPr>
        <w:widowControl w:val="0"/>
        <w:spacing w:after="0" w:line="240" w:lineRule="auto"/>
        <w:jc w:val="both"/>
        <w:rPr>
          <w:rFonts w:ascii="Times New Roman" w:eastAsia="Times New Roman" w:hAnsi="Times New Roman" w:cs="Times New Roman"/>
          <w:szCs w:val="28"/>
        </w:rPr>
      </w:pPr>
      <w:r w:rsidRPr="001262D3">
        <w:rPr>
          <w:rFonts w:ascii="Times New Roman" w:eastAsia="Times New Roman" w:hAnsi="Times New Roman" w:cs="Times New Roman"/>
          <w:szCs w:val="28"/>
        </w:rPr>
        <w:t>Примечание: таблица составлена без учета внебюджетных источников по программе «Развитие жилищно-коммунального хозяйства и дорожного комплекса города Красноярска».</w:t>
      </w:r>
    </w:p>
    <w:p w:rsidR="001262D3" w:rsidRPr="001262D3" w:rsidRDefault="001262D3" w:rsidP="001262D3">
      <w:pPr>
        <w:widowControl w:val="0"/>
        <w:spacing w:after="0" w:line="240" w:lineRule="auto"/>
        <w:jc w:val="both"/>
        <w:rPr>
          <w:rFonts w:ascii="Times New Roman" w:eastAsia="Times New Roman" w:hAnsi="Times New Roman" w:cs="Times New Roman"/>
          <w:sz w:val="20"/>
          <w:szCs w:val="28"/>
          <w:highlight w:val="yellow"/>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проектах программ, представленных в Красноярский городской Совет депутатов и в Контрольно-счетную палату для финансово-экономической экспертизы, расходы на 2018-2020 годы планировались в сумме 72 318 155,78 тыс. рублей, из них 2018 год – 24 727 087,74 тыс. рублей.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0"/>
        </w:rPr>
      </w:pPr>
      <w:r w:rsidRPr="001262D3">
        <w:rPr>
          <w:rFonts w:ascii="Times New Roman" w:eastAsia="Times New Roman" w:hAnsi="Times New Roman" w:cs="Times New Roman"/>
          <w:sz w:val="28"/>
          <w:szCs w:val="20"/>
        </w:rPr>
        <w:t xml:space="preserve">В Проекте бюджета на 2018-2020 годы объем бюджетных ассигнований по утвержденным программным расходам составляет 74 645 257,47 тыс. </w:t>
      </w:r>
      <w:r w:rsidRPr="001262D3">
        <w:rPr>
          <w:rFonts w:ascii="Times New Roman" w:eastAsia="Times New Roman" w:hAnsi="Times New Roman" w:cs="Times New Roman"/>
          <w:sz w:val="28"/>
          <w:szCs w:val="20"/>
        </w:rPr>
        <w:lastRenderedPageBreak/>
        <w:t>рублей, из них 2018 год – 26 755 815,95 тыс. рублей.</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Таким образом, объем средств по программным расходам в Проекте бюджета увеличился на 2 327 101,69 тыс. рублей или на 3,2%, из них 2018 год увеличивается на 2 028 728,2 тыс. рублей или на 8,2%. Наибольший рост произошел по 3-м муниципальным программам:</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«Развитие образования в городе Красноярске» - на  2 418 579,02 тыс. рублей в 3-х летнем периоде, в том числе в 2018 году на 1 301 861,94 тыс. рублей. Это в основном связано с увеличением расходов на строительство и приобретение зданий для школ;</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proofErr w:type="gramStart"/>
      <w:r w:rsidRPr="001262D3">
        <w:rPr>
          <w:rFonts w:ascii="Times New Roman" w:eastAsia="Times New Roman" w:hAnsi="Times New Roman" w:cs="Times New Roman"/>
          <w:sz w:val="28"/>
          <w:szCs w:val="28"/>
        </w:rPr>
        <w:t>- «Обеспечение граждан города Красноярска жилыми помещениями и объектами инженерно-транспортной и коммунальной инфраструктуры» - на 640 791,24 тыс. рублей в 3-х летнем периоде, в том числе в 2018 году на 539 461,14 тыс. рублей  в связи  с выделением средств из вышестоящих бюджетов на строительство и реконструкцию дорог в рамках подготовки к Универсиаде 2019 года;</w:t>
      </w:r>
      <w:proofErr w:type="gramEnd"/>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«Повышение эффективности деятельности городского самоуправления» -  на 332 563,70 тыс. рублей в 2018  на благоустройство дворов и общественных пространств. </w:t>
      </w:r>
    </w:p>
    <w:p w:rsidR="001262D3" w:rsidRPr="001262D3" w:rsidRDefault="001262D3" w:rsidP="001262D3">
      <w:pPr>
        <w:widowControl w:val="0"/>
        <w:tabs>
          <w:tab w:val="left" w:pos="709"/>
        </w:tabs>
        <w:spacing w:after="0" w:line="240" w:lineRule="auto"/>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ab/>
        <w:t>Вместе с тем, по муниципальной программе «Развитие жилищно-коммунального хозяйства и дорожного комплекса в городе Красноярске» средства вышестоящих бюджетов уменьшились в 3-х летнем периоде на 1 196 144,36 тыс. рублей, в том числе в 2018 году - на 197 366,36 тыс. рублей. Сокращены объемы субвенции на компенсацию недополученных доходов по коммунальным услугам в связи с тем, что расчетная потребность, определённая  исходя из фактического потребления услуг текущего года, уменьшилась.</w:t>
      </w:r>
    </w:p>
    <w:p w:rsidR="001262D3" w:rsidRPr="001262D3" w:rsidRDefault="001262D3" w:rsidP="001262D3">
      <w:pPr>
        <w:widowControl w:val="0"/>
        <w:tabs>
          <w:tab w:val="left" w:pos="709"/>
        </w:tabs>
        <w:spacing w:after="0" w:line="240" w:lineRule="auto"/>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w:t>
      </w: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32"/>
          <w:szCs w:val="32"/>
        </w:rPr>
      </w:pPr>
      <w:bookmarkStart w:id="51" w:name="_Toc499996242"/>
      <w:bookmarkEnd w:id="19"/>
      <w:r w:rsidRPr="001262D3">
        <w:rPr>
          <w:rFonts w:ascii="Times New Roman" w:eastAsia="Times New Roman" w:hAnsi="Times New Roman" w:cs="Times New Roman"/>
          <w:b/>
          <w:bCs/>
          <w:kern w:val="32"/>
          <w:sz w:val="32"/>
          <w:szCs w:val="32"/>
          <w:lang w:val="en-US"/>
        </w:rPr>
        <w:t>VI</w:t>
      </w:r>
      <w:r w:rsidRPr="001262D3">
        <w:rPr>
          <w:rFonts w:ascii="Times New Roman" w:eastAsia="Times New Roman" w:hAnsi="Times New Roman" w:cs="Times New Roman"/>
          <w:b/>
          <w:bCs/>
          <w:kern w:val="32"/>
          <w:sz w:val="32"/>
          <w:szCs w:val="32"/>
        </w:rPr>
        <w:t>. Реализация проектов инициативного бюджетирования</w:t>
      </w:r>
      <w:bookmarkEnd w:id="51"/>
    </w:p>
    <w:p w:rsidR="001262D3" w:rsidRPr="001262D3" w:rsidRDefault="001262D3" w:rsidP="001262D3">
      <w:pPr>
        <w:widowControl w:val="0"/>
        <w:tabs>
          <w:tab w:val="left" w:pos="709"/>
        </w:tabs>
        <w:spacing w:after="0" w:line="240" w:lineRule="auto"/>
        <w:jc w:val="center"/>
        <w:rPr>
          <w:rFonts w:ascii="Times New Roman" w:eastAsia="Times New Roman" w:hAnsi="Times New Roman" w:cs="Times New Roman"/>
          <w:b/>
          <w:sz w:val="28"/>
          <w:szCs w:val="28"/>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Новаторство Проекта бюджета на 2018-2020 годы - расходы на р</w:t>
      </w:r>
      <w:r w:rsidRPr="001262D3">
        <w:rPr>
          <w:rFonts w:ascii="Times New Roman" w:eastAsia="Times New Roman" w:hAnsi="Times New Roman" w:cs="Times New Roman"/>
          <w:sz w:val="28"/>
          <w:szCs w:val="28"/>
        </w:rPr>
        <w:t>еализацию проектов инициативного бюджетирования.</w:t>
      </w:r>
    </w:p>
    <w:p w:rsidR="001262D3" w:rsidRPr="001262D3" w:rsidRDefault="001262D3" w:rsidP="001262D3">
      <w:pPr>
        <w:spacing w:after="0" w:line="240" w:lineRule="auto"/>
        <w:ind w:firstLine="709"/>
        <w:jc w:val="both"/>
        <w:rPr>
          <w:rFonts w:ascii="Times New Roman" w:eastAsia="Calibri" w:hAnsi="Times New Roman" w:cs="Times New Roman"/>
          <w:bCs/>
          <w:sz w:val="28"/>
          <w:szCs w:val="28"/>
          <w:lang w:eastAsia="en-US"/>
        </w:rPr>
      </w:pPr>
      <w:r w:rsidRPr="001262D3">
        <w:rPr>
          <w:rFonts w:ascii="Times New Roman" w:eastAsia="Calibri" w:hAnsi="Times New Roman" w:cs="Times New Roman"/>
          <w:sz w:val="28"/>
          <w:szCs w:val="28"/>
          <w:lang w:eastAsia="en-US"/>
        </w:rPr>
        <w:t>И</w:t>
      </w:r>
      <w:r w:rsidRPr="001262D3">
        <w:rPr>
          <w:rFonts w:ascii="Times New Roman" w:eastAsia="Calibri" w:hAnsi="Times New Roman" w:cs="Times New Roman"/>
          <w:bCs/>
          <w:sz w:val="28"/>
          <w:szCs w:val="28"/>
          <w:lang w:eastAsia="en-US"/>
        </w:rPr>
        <w:t>нициативное бюджетирование - это участие жителей города в определении приоритетов расходования средств бюджета города на решение вопросов местного значения городского округа, финансовое обеспечение которых осуществляется за счет средств бюджета города и средств жителей города.</w:t>
      </w:r>
    </w:p>
    <w:p w:rsidR="001262D3" w:rsidRPr="001262D3" w:rsidRDefault="001262D3" w:rsidP="001262D3">
      <w:pPr>
        <w:spacing w:after="0" w:line="240" w:lineRule="auto"/>
        <w:ind w:firstLine="709"/>
        <w:jc w:val="both"/>
        <w:rPr>
          <w:rFonts w:ascii="Times New Roman" w:eastAsia="Calibri" w:hAnsi="Times New Roman" w:cs="Times New Roman"/>
          <w:b/>
          <w:sz w:val="28"/>
          <w:szCs w:val="28"/>
          <w:lang w:eastAsia="en-US"/>
        </w:rPr>
      </w:pPr>
      <w:r w:rsidRPr="001262D3">
        <w:rPr>
          <w:rFonts w:ascii="Times New Roman" w:eastAsia="Calibri" w:hAnsi="Times New Roman" w:cs="Times New Roman"/>
          <w:sz w:val="28"/>
          <w:szCs w:val="28"/>
          <w:lang w:eastAsia="en-US"/>
        </w:rPr>
        <w:t>Цель проектов - это привлечение жителей города к участию в определении приоритетов расходования средств бюджета города и их финансированию.</w:t>
      </w:r>
    </w:p>
    <w:p w:rsidR="001262D3" w:rsidRPr="001262D3" w:rsidRDefault="001262D3" w:rsidP="001262D3">
      <w:pPr>
        <w:spacing w:after="0" w:line="240" w:lineRule="auto"/>
        <w:ind w:firstLine="709"/>
        <w:jc w:val="center"/>
        <w:rPr>
          <w:rFonts w:ascii="Times New Roman" w:eastAsia="Calibri" w:hAnsi="Times New Roman" w:cs="Times New Roman"/>
          <w:b/>
          <w:sz w:val="20"/>
          <w:szCs w:val="28"/>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b/>
          <w:bCs/>
          <w:sz w:val="28"/>
          <w:szCs w:val="28"/>
          <w:lang w:eastAsia="en-US"/>
        </w:rPr>
      </w:pPr>
      <w:r w:rsidRPr="001262D3">
        <w:rPr>
          <w:rFonts w:ascii="Times New Roman" w:eastAsia="Calibri" w:hAnsi="Times New Roman" w:cs="Times New Roman"/>
          <w:sz w:val="28"/>
          <w:szCs w:val="28"/>
          <w:lang w:eastAsia="en-US"/>
        </w:rPr>
        <w:t xml:space="preserve">Согласно Публичной декларации целей и задач Минфина РФ, утвержденной 27.04.2017, одной из мер повышения эффективности управления бюджетными расходами является </w:t>
      </w:r>
      <w:r w:rsidRPr="001262D3">
        <w:rPr>
          <w:rFonts w:ascii="Times New Roman" w:eastAsia="Calibri" w:hAnsi="Times New Roman" w:cs="Times New Roman"/>
          <w:bCs/>
          <w:sz w:val="28"/>
          <w:szCs w:val="28"/>
          <w:lang w:eastAsia="en-US"/>
        </w:rPr>
        <w:t>создание практик инициативного бюджетирования в Российской Федерации</w:t>
      </w:r>
      <w:r w:rsidRPr="001262D3">
        <w:rPr>
          <w:rFonts w:ascii="Times New Roman" w:eastAsia="Calibri" w:hAnsi="Times New Roman" w:cs="Times New Roman"/>
          <w:b/>
          <w:bCs/>
          <w:sz w:val="28"/>
          <w:szCs w:val="28"/>
          <w:lang w:eastAsia="en-US"/>
        </w:rPr>
        <w:t>.</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bCs/>
          <w:sz w:val="20"/>
          <w:szCs w:val="28"/>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262D3">
        <w:rPr>
          <w:rFonts w:ascii="Times New Roman" w:eastAsia="Calibri" w:hAnsi="Times New Roman" w:cs="Times New Roman"/>
          <w:sz w:val="28"/>
          <w:szCs w:val="28"/>
          <w:lang w:eastAsia="en-US"/>
        </w:rPr>
        <w:lastRenderedPageBreak/>
        <w:t xml:space="preserve">Методическими  рекомендациями по подготовке государственных (муниципальных) программ формирования современной городской среды, утвержденной Министерством строительства и ЖКХ РФ 21.02.2017, в </w:t>
      </w:r>
      <w:r w:rsidRPr="001262D3">
        <w:rPr>
          <w:rFonts w:ascii="Times New Roman" w:eastAsia="Calibri" w:hAnsi="Times New Roman" w:cs="Times New Roman"/>
          <w:bCs/>
          <w:sz w:val="28"/>
          <w:szCs w:val="28"/>
          <w:lang w:eastAsia="en-US"/>
        </w:rPr>
        <w:t xml:space="preserve">число получателей федеральной субсидии рекомендовано </w:t>
      </w:r>
      <w:proofErr w:type="gramStart"/>
      <w:r w:rsidRPr="001262D3">
        <w:rPr>
          <w:rFonts w:ascii="Times New Roman" w:eastAsia="Calibri" w:hAnsi="Times New Roman" w:cs="Times New Roman"/>
          <w:bCs/>
          <w:sz w:val="28"/>
          <w:szCs w:val="28"/>
          <w:lang w:eastAsia="en-US"/>
        </w:rPr>
        <w:t>включать</w:t>
      </w:r>
      <w:proofErr w:type="gramEnd"/>
      <w:r w:rsidRPr="001262D3">
        <w:rPr>
          <w:rFonts w:ascii="Times New Roman" w:eastAsia="Calibri" w:hAnsi="Times New Roman" w:cs="Times New Roman"/>
          <w:bCs/>
          <w:sz w:val="28"/>
          <w:szCs w:val="28"/>
          <w:lang w:eastAsia="en-US"/>
        </w:rPr>
        <w:t xml:space="preserve"> прежде всего те муниципальные образования, в которых уже имеется опыт реализации проектов по благоустройству с использованием механизма инициативного бюджетирования.</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b/>
          <w:bCs/>
          <w:sz w:val="20"/>
          <w:szCs w:val="28"/>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bCs/>
          <w:sz w:val="28"/>
          <w:szCs w:val="28"/>
          <w:lang w:eastAsia="en-US"/>
        </w:rPr>
      </w:pPr>
      <w:r w:rsidRPr="001262D3">
        <w:rPr>
          <w:rFonts w:ascii="Times New Roman" w:eastAsia="Calibri" w:hAnsi="Times New Roman" w:cs="Times New Roman"/>
          <w:bCs/>
          <w:sz w:val="28"/>
          <w:szCs w:val="28"/>
          <w:lang w:eastAsia="en-US"/>
        </w:rPr>
        <w:t>Механизм реализации</w:t>
      </w:r>
      <w:r w:rsidRPr="001262D3">
        <w:rPr>
          <w:rFonts w:ascii="Times New Roman" w:eastAsia="Calibri" w:hAnsi="Times New Roman" w:cs="Times New Roman"/>
          <w:b/>
          <w:bCs/>
          <w:sz w:val="28"/>
          <w:szCs w:val="28"/>
          <w:lang w:eastAsia="en-US"/>
        </w:rPr>
        <w:t xml:space="preserve"> </w:t>
      </w:r>
      <w:proofErr w:type="gramStart"/>
      <w:r w:rsidRPr="001262D3">
        <w:rPr>
          <w:rFonts w:ascii="Times New Roman" w:eastAsia="Calibri" w:hAnsi="Times New Roman" w:cs="Times New Roman"/>
          <w:bCs/>
          <w:sz w:val="28"/>
          <w:szCs w:val="28"/>
          <w:lang w:eastAsia="en-US"/>
        </w:rPr>
        <w:t>инициативного</w:t>
      </w:r>
      <w:proofErr w:type="gramEnd"/>
      <w:r w:rsidRPr="001262D3">
        <w:rPr>
          <w:rFonts w:ascii="Times New Roman" w:eastAsia="Calibri" w:hAnsi="Times New Roman" w:cs="Times New Roman"/>
          <w:bCs/>
          <w:sz w:val="28"/>
          <w:szCs w:val="28"/>
          <w:lang w:eastAsia="en-US"/>
        </w:rPr>
        <w:t xml:space="preserve"> бюджетирования законодательством не определен.</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bCs/>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целях выполнения рекомендаций Министерства строительства и ЖКХ РФ утверждена муниципальная программа </w:t>
      </w:r>
      <w:r w:rsidRPr="001262D3">
        <w:rPr>
          <w:rFonts w:ascii="Times New Roman" w:eastAsia="Calibri" w:hAnsi="Times New Roman" w:cs="Times New Roman"/>
          <w:b/>
          <w:sz w:val="28"/>
          <w:szCs w:val="28"/>
          <w:lang w:eastAsia="en-US"/>
        </w:rPr>
        <w:t>«</w:t>
      </w:r>
      <w:r w:rsidRPr="001262D3">
        <w:rPr>
          <w:rFonts w:ascii="Times New Roman" w:eastAsia="Calibri" w:hAnsi="Times New Roman" w:cs="Times New Roman"/>
          <w:sz w:val="28"/>
          <w:szCs w:val="28"/>
          <w:lang w:eastAsia="en-US"/>
        </w:rPr>
        <w:t>Повышение эффективности деятельности городского самоуправления по формированию современной городской среды» на 2018-2022 годы.</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подпрограмме 3 указанной программы предусмотрено новое мероприятие  3.1 «Реализация проектов </w:t>
      </w:r>
      <w:proofErr w:type="gramStart"/>
      <w:r w:rsidRPr="001262D3">
        <w:rPr>
          <w:rFonts w:ascii="Times New Roman" w:eastAsia="Calibri" w:hAnsi="Times New Roman" w:cs="Times New Roman"/>
          <w:sz w:val="28"/>
          <w:szCs w:val="28"/>
          <w:lang w:eastAsia="en-US"/>
        </w:rPr>
        <w:t>инициативного</w:t>
      </w:r>
      <w:proofErr w:type="gramEnd"/>
      <w:r w:rsidRPr="001262D3">
        <w:rPr>
          <w:rFonts w:ascii="Times New Roman" w:eastAsia="Calibri" w:hAnsi="Times New Roman" w:cs="Times New Roman"/>
          <w:sz w:val="28"/>
          <w:szCs w:val="28"/>
          <w:lang w:eastAsia="en-US"/>
        </w:rPr>
        <w:t xml:space="preserve"> бюджетирования».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Объем бюджетных ассигнований за счет собственных средств бюджета на реализацию подпрограммы 3 в 2018 году составляет:</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w:t>
      </w:r>
      <w:r w:rsidRPr="001262D3">
        <w:rPr>
          <w:rFonts w:ascii="Times New Roman" w:eastAsia="Calibri" w:hAnsi="Times New Roman" w:cs="Times New Roman"/>
          <w:sz w:val="28"/>
          <w:szCs w:val="28"/>
          <w:lang w:val="en-US" w:eastAsia="en-US"/>
        </w:rPr>
        <w:t> </w:t>
      </w:r>
      <w:r w:rsidRPr="001262D3">
        <w:rPr>
          <w:rFonts w:ascii="Times New Roman" w:eastAsia="Calibri" w:hAnsi="Times New Roman" w:cs="Times New Roman"/>
          <w:sz w:val="28"/>
          <w:szCs w:val="28"/>
          <w:lang w:eastAsia="en-US"/>
        </w:rPr>
        <w:t>30,5 млн. рублей - в паспорте подпрограммы 3 и в приложении 5 «Распределение планируемых объемов финансирования муниципальной программ по источникам финансирования». При этом имеется ссылка, что сумма определена  с учетом средств, планируемых к распределению  по итогам проведения конкурсного отбора проектов инициативного бюджетирования;</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- 10,5 млн. рублей - в приложении 4 «Распределение планируемых расходов по подпрограммам и мероприятиям муниципальной программы».</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Таким образом, внутри программы имеется несоответствие по суммам финансирования за счет собственных средств бюджета.</w:t>
      </w:r>
    </w:p>
    <w:p w:rsidR="001262D3" w:rsidRPr="001262D3" w:rsidRDefault="001262D3" w:rsidP="001262D3">
      <w:pPr>
        <w:spacing w:after="0" w:line="240" w:lineRule="auto"/>
        <w:ind w:firstLine="709"/>
        <w:jc w:val="both"/>
        <w:rPr>
          <w:rFonts w:ascii="Times New Roman" w:eastAsia="Calibri" w:hAnsi="Times New Roman" w:cs="Times New Roman"/>
          <w:sz w:val="6"/>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b/>
          <w:sz w:val="28"/>
          <w:szCs w:val="28"/>
          <w:u w:val="single"/>
          <w:lang w:eastAsia="en-US"/>
        </w:rPr>
      </w:pPr>
      <w:r w:rsidRPr="001262D3">
        <w:rPr>
          <w:rFonts w:ascii="Times New Roman" w:eastAsia="Calibri" w:hAnsi="Times New Roman" w:cs="Times New Roman"/>
          <w:sz w:val="28"/>
          <w:szCs w:val="28"/>
          <w:lang w:eastAsia="en-US"/>
        </w:rPr>
        <w:t>Кроме того, из содержания программы следует, что реализация проектов инициативного бюджетирования должна осуществляется в рамках программы.</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Однако расходы на реализацию проектов инициативного бюджетирования в бюджете города на 2018 год  зарезервированы в сумме 20,0 млн. рублей </w:t>
      </w:r>
      <w:proofErr w:type="gramStart"/>
      <w:r w:rsidRPr="001262D3">
        <w:rPr>
          <w:rFonts w:ascii="Times New Roman" w:eastAsia="Calibri" w:hAnsi="Times New Roman" w:cs="Times New Roman"/>
          <w:sz w:val="28"/>
          <w:szCs w:val="28"/>
          <w:lang w:eastAsia="en-US"/>
        </w:rPr>
        <w:t>в непрограммных</w:t>
      </w:r>
      <w:proofErr w:type="gramEnd"/>
      <w:r w:rsidRPr="001262D3">
        <w:rPr>
          <w:rFonts w:ascii="Times New Roman" w:eastAsia="Calibri" w:hAnsi="Times New Roman" w:cs="Times New Roman"/>
          <w:sz w:val="28"/>
          <w:szCs w:val="28"/>
          <w:lang w:eastAsia="en-US"/>
        </w:rPr>
        <w:t xml:space="preserve"> расходах бюджета (п.13 проекта, приложения 6, 7 к проекту бюджета).</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Это противоречит ст. 179 БК РФ, согласно которой объем бюджетных ассигнований на финансовое обеспечение муниципальных программ утверждается решением о бюджете по соответствующей каждой муниципальной программе целевой статье.  </w:t>
      </w:r>
    </w:p>
    <w:p w:rsidR="001262D3" w:rsidRPr="001262D3" w:rsidRDefault="001262D3" w:rsidP="001262D3">
      <w:pPr>
        <w:spacing w:after="0" w:line="240" w:lineRule="auto"/>
        <w:ind w:firstLine="709"/>
        <w:jc w:val="both"/>
        <w:rPr>
          <w:rFonts w:ascii="Times New Roman" w:eastAsia="Calibri" w:hAnsi="Times New Roman" w:cs="Times New Roman"/>
          <w:sz w:val="6"/>
          <w:szCs w:val="28"/>
          <w:lang w:eastAsia="en-US"/>
        </w:rPr>
      </w:pPr>
    </w:p>
    <w:p w:rsidR="001262D3" w:rsidRPr="001262D3" w:rsidRDefault="001262D3" w:rsidP="001262D3">
      <w:pPr>
        <w:autoSpaceDE w:val="0"/>
        <w:autoSpaceDN w:val="0"/>
        <w:adjustRightInd w:val="0"/>
        <w:spacing w:after="0" w:line="240" w:lineRule="auto"/>
        <w:ind w:firstLine="540"/>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Следует отметить, что БК РФ закрепляет возможность резервирования сре</w:t>
      </w:r>
      <w:proofErr w:type="gramStart"/>
      <w:r w:rsidRPr="001262D3">
        <w:rPr>
          <w:rFonts w:ascii="Times New Roman" w:eastAsia="Calibri" w:hAnsi="Times New Roman" w:cs="Times New Roman"/>
          <w:sz w:val="28"/>
          <w:szCs w:val="28"/>
          <w:lang w:eastAsia="en-US"/>
        </w:rPr>
        <w:t>дств в б</w:t>
      </w:r>
      <w:proofErr w:type="gramEnd"/>
      <w:r w:rsidRPr="001262D3">
        <w:rPr>
          <w:rFonts w:ascii="Times New Roman" w:eastAsia="Calibri" w:hAnsi="Times New Roman" w:cs="Times New Roman"/>
          <w:sz w:val="28"/>
          <w:szCs w:val="28"/>
          <w:lang w:eastAsia="en-US"/>
        </w:rPr>
        <w:t>юджете, через ст. 217.</w:t>
      </w:r>
    </w:p>
    <w:p w:rsidR="001262D3" w:rsidRPr="001262D3" w:rsidRDefault="001262D3" w:rsidP="001262D3">
      <w:pPr>
        <w:spacing w:after="0" w:line="240" w:lineRule="auto"/>
        <w:ind w:firstLine="567"/>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При этом согласно данной статье  БК РФ в решении о бюджете должны быть указаны объем и направление использования зарезервированных бюджетных средств.</w:t>
      </w:r>
    </w:p>
    <w:p w:rsidR="001262D3" w:rsidRPr="001262D3" w:rsidRDefault="001262D3" w:rsidP="001262D3">
      <w:pPr>
        <w:widowControl w:val="0"/>
        <w:spacing w:after="0" w:line="240" w:lineRule="auto"/>
        <w:rPr>
          <w:rFonts w:ascii="Courier New" w:eastAsia="Calibri" w:hAnsi="Courier New" w:cs="Courier New"/>
          <w:sz w:val="20"/>
          <w:szCs w:val="20"/>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proofErr w:type="gramStart"/>
      <w:r w:rsidRPr="001262D3">
        <w:rPr>
          <w:rFonts w:ascii="Times New Roman" w:eastAsia="Calibri" w:hAnsi="Times New Roman" w:cs="Times New Roman"/>
          <w:sz w:val="28"/>
          <w:szCs w:val="28"/>
          <w:lang w:eastAsia="en-US"/>
        </w:rPr>
        <w:lastRenderedPageBreak/>
        <w:t xml:space="preserve">Для определения механизма реализации инициативного бюджетирования утверждено постановление  администрации города от 13.10.2017 № 653 «Об инициативном бюджетировании в городе Красноярске» (далее - Положение об инициативном бюджетировании). </w:t>
      </w:r>
      <w:proofErr w:type="gramEnd"/>
    </w:p>
    <w:p w:rsidR="001262D3" w:rsidRPr="001262D3" w:rsidRDefault="001262D3" w:rsidP="001262D3">
      <w:pPr>
        <w:spacing w:after="0" w:line="240" w:lineRule="auto"/>
        <w:ind w:firstLine="709"/>
        <w:jc w:val="right"/>
        <w:rPr>
          <w:rFonts w:ascii="Times New Roman" w:eastAsia="Calibri" w:hAnsi="Times New Roman" w:cs="Times New Roman"/>
          <w:sz w:val="24"/>
          <w:szCs w:val="28"/>
          <w:lang w:eastAsia="en-US"/>
        </w:rPr>
      </w:pPr>
      <w:r w:rsidRPr="001262D3">
        <w:rPr>
          <w:rFonts w:ascii="Times New Roman" w:eastAsia="Calibri" w:hAnsi="Times New Roman" w:cs="Times New Roman"/>
          <w:sz w:val="24"/>
          <w:szCs w:val="28"/>
          <w:lang w:eastAsia="en-US"/>
        </w:rPr>
        <w:t>Таблица 39</w:t>
      </w:r>
    </w:p>
    <w:tbl>
      <w:tblPr>
        <w:tblStyle w:val="72"/>
        <w:tblW w:w="9781" w:type="dxa"/>
        <w:tblInd w:w="-34" w:type="dxa"/>
        <w:tblLook w:val="04A0" w:firstRow="1" w:lastRow="0" w:firstColumn="1" w:lastColumn="0" w:noHBand="0" w:noVBand="1"/>
      </w:tblPr>
      <w:tblGrid>
        <w:gridCol w:w="568"/>
        <w:gridCol w:w="7371"/>
        <w:gridCol w:w="1842"/>
      </w:tblGrid>
      <w:tr w:rsidR="001262D3" w:rsidRPr="001262D3" w:rsidTr="00B934D2">
        <w:trPr>
          <w:tblHeader/>
        </w:trPr>
        <w:tc>
          <w:tcPr>
            <w:tcW w:w="568" w:type="dxa"/>
          </w:tcPr>
          <w:p w:rsidR="001262D3" w:rsidRPr="001262D3" w:rsidRDefault="001262D3" w:rsidP="001262D3">
            <w:pPr>
              <w:jc w:val="center"/>
              <w:rPr>
                <w:rFonts w:ascii="Times New Roman" w:hAnsi="Times New Roman"/>
                <w:sz w:val="24"/>
                <w:szCs w:val="24"/>
              </w:rPr>
            </w:pPr>
            <w:r w:rsidRPr="001262D3">
              <w:rPr>
                <w:rFonts w:ascii="Times New Roman" w:hAnsi="Times New Roman"/>
                <w:sz w:val="24"/>
                <w:szCs w:val="24"/>
              </w:rPr>
              <w:t xml:space="preserve">№ </w:t>
            </w:r>
            <w:proofErr w:type="gramStart"/>
            <w:r w:rsidRPr="001262D3">
              <w:rPr>
                <w:rFonts w:ascii="Times New Roman" w:hAnsi="Times New Roman"/>
                <w:sz w:val="24"/>
                <w:szCs w:val="24"/>
              </w:rPr>
              <w:t>п</w:t>
            </w:r>
            <w:proofErr w:type="gramEnd"/>
            <w:r w:rsidRPr="001262D3">
              <w:rPr>
                <w:rFonts w:ascii="Times New Roman" w:hAnsi="Times New Roman"/>
                <w:sz w:val="24"/>
                <w:szCs w:val="24"/>
              </w:rPr>
              <w:t>/п</w:t>
            </w:r>
          </w:p>
        </w:tc>
        <w:tc>
          <w:tcPr>
            <w:tcW w:w="7371" w:type="dxa"/>
          </w:tcPr>
          <w:p w:rsidR="001262D3" w:rsidRPr="001262D3" w:rsidRDefault="001262D3" w:rsidP="001262D3">
            <w:pPr>
              <w:jc w:val="center"/>
              <w:rPr>
                <w:rFonts w:ascii="Times New Roman" w:hAnsi="Times New Roman"/>
                <w:sz w:val="24"/>
                <w:szCs w:val="24"/>
              </w:rPr>
            </w:pPr>
            <w:r w:rsidRPr="001262D3">
              <w:rPr>
                <w:rFonts w:ascii="Times New Roman" w:hAnsi="Times New Roman"/>
                <w:sz w:val="24"/>
                <w:szCs w:val="24"/>
              </w:rPr>
              <w:t>Этапы реализации в соответствии постановлением  администрации города от 13.10.2017 №653</w:t>
            </w:r>
          </w:p>
        </w:tc>
        <w:tc>
          <w:tcPr>
            <w:tcW w:w="1842" w:type="dxa"/>
          </w:tcPr>
          <w:p w:rsidR="001262D3" w:rsidRPr="001262D3" w:rsidRDefault="001262D3" w:rsidP="001262D3">
            <w:pPr>
              <w:jc w:val="center"/>
              <w:rPr>
                <w:rFonts w:ascii="Times New Roman" w:hAnsi="Times New Roman"/>
                <w:sz w:val="24"/>
                <w:szCs w:val="24"/>
              </w:rPr>
            </w:pPr>
            <w:r w:rsidRPr="001262D3">
              <w:rPr>
                <w:rFonts w:ascii="Times New Roman" w:hAnsi="Times New Roman"/>
                <w:sz w:val="24"/>
                <w:szCs w:val="24"/>
              </w:rPr>
              <w:t>Дата</w:t>
            </w:r>
          </w:p>
        </w:tc>
      </w:tr>
      <w:tr w:rsidR="001262D3" w:rsidRPr="001262D3" w:rsidTr="00B934D2">
        <w:tc>
          <w:tcPr>
            <w:tcW w:w="568" w:type="dxa"/>
          </w:tcPr>
          <w:p w:rsidR="001262D3" w:rsidRPr="001262D3" w:rsidRDefault="001262D3" w:rsidP="001262D3">
            <w:pPr>
              <w:jc w:val="center"/>
              <w:rPr>
                <w:rFonts w:ascii="Times New Roman" w:hAnsi="Times New Roman"/>
                <w:sz w:val="24"/>
                <w:szCs w:val="24"/>
              </w:rPr>
            </w:pPr>
            <w:r w:rsidRPr="001262D3">
              <w:rPr>
                <w:rFonts w:ascii="Times New Roman" w:hAnsi="Times New Roman"/>
                <w:sz w:val="24"/>
                <w:szCs w:val="24"/>
              </w:rPr>
              <w:t>1.</w:t>
            </w:r>
          </w:p>
        </w:tc>
        <w:tc>
          <w:tcPr>
            <w:tcW w:w="7371" w:type="dxa"/>
          </w:tcPr>
          <w:p w:rsidR="001262D3" w:rsidRPr="001262D3" w:rsidRDefault="001262D3" w:rsidP="001262D3">
            <w:pPr>
              <w:rPr>
                <w:rFonts w:ascii="Times New Roman" w:hAnsi="Times New Roman"/>
                <w:sz w:val="24"/>
                <w:szCs w:val="24"/>
                <w:u w:val="single"/>
              </w:rPr>
            </w:pPr>
            <w:r w:rsidRPr="001262D3">
              <w:rPr>
                <w:rFonts w:ascii="Times New Roman" w:hAnsi="Times New Roman"/>
                <w:sz w:val="24"/>
                <w:szCs w:val="24"/>
                <w:u w:val="single"/>
              </w:rPr>
              <w:t>1 этап</w:t>
            </w:r>
          </w:p>
          <w:p w:rsidR="001262D3" w:rsidRPr="001262D3" w:rsidRDefault="001262D3" w:rsidP="001262D3">
            <w:pPr>
              <w:ind w:firstLine="549"/>
              <w:jc w:val="both"/>
              <w:rPr>
                <w:rFonts w:ascii="Times New Roman" w:hAnsi="Times New Roman"/>
                <w:sz w:val="24"/>
                <w:szCs w:val="24"/>
              </w:rPr>
            </w:pPr>
            <w:r w:rsidRPr="001262D3">
              <w:rPr>
                <w:rFonts w:ascii="Times New Roman" w:hAnsi="Times New Roman"/>
                <w:sz w:val="24"/>
                <w:szCs w:val="24"/>
              </w:rPr>
              <w:t xml:space="preserve">Создание инициативных групп жителями города, индивидуальными предпринимателями, общественными организациями оформляется протоколом, в котором  указывается: </w:t>
            </w:r>
          </w:p>
          <w:p w:rsidR="001262D3" w:rsidRPr="001262D3" w:rsidRDefault="001262D3" w:rsidP="001262D3">
            <w:pPr>
              <w:ind w:firstLine="549"/>
              <w:jc w:val="both"/>
              <w:rPr>
                <w:rFonts w:ascii="Times New Roman" w:hAnsi="Times New Roman"/>
                <w:sz w:val="24"/>
                <w:szCs w:val="24"/>
              </w:rPr>
            </w:pPr>
            <w:r w:rsidRPr="001262D3">
              <w:rPr>
                <w:rFonts w:ascii="Times New Roman" w:hAnsi="Times New Roman"/>
                <w:sz w:val="24"/>
                <w:szCs w:val="24"/>
              </w:rPr>
              <w:t>- цель создания инициативной группы;</w:t>
            </w:r>
          </w:p>
          <w:p w:rsidR="001262D3" w:rsidRPr="001262D3" w:rsidRDefault="001262D3" w:rsidP="001262D3">
            <w:pPr>
              <w:ind w:firstLine="549"/>
              <w:jc w:val="both"/>
              <w:rPr>
                <w:rFonts w:ascii="Times New Roman" w:hAnsi="Times New Roman"/>
                <w:sz w:val="24"/>
                <w:szCs w:val="24"/>
              </w:rPr>
            </w:pPr>
            <w:r w:rsidRPr="001262D3">
              <w:rPr>
                <w:rFonts w:ascii="Times New Roman" w:hAnsi="Times New Roman"/>
                <w:sz w:val="24"/>
                <w:szCs w:val="24"/>
              </w:rPr>
              <w:t>- ее состав;</w:t>
            </w:r>
          </w:p>
          <w:p w:rsidR="001262D3" w:rsidRPr="001262D3" w:rsidRDefault="001262D3" w:rsidP="001262D3">
            <w:pPr>
              <w:ind w:firstLine="549"/>
              <w:jc w:val="both"/>
              <w:rPr>
                <w:rFonts w:ascii="Times New Roman" w:hAnsi="Times New Roman"/>
                <w:sz w:val="24"/>
                <w:szCs w:val="24"/>
              </w:rPr>
            </w:pPr>
            <w:r w:rsidRPr="001262D3">
              <w:rPr>
                <w:rFonts w:ascii="Times New Roman" w:hAnsi="Times New Roman"/>
                <w:sz w:val="24"/>
                <w:szCs w:val="24"/>
              </w:rPr>
              <w:t>-представитель, уполномоченный  представлять  интересы инициативной группы;</w:t>
            </w:r>
          </w:p>
          <w:p w:rsidR="001262D3" w:rsidRPr="001262D3" w:rsidRDefault="001262D3" w:rsidP="001262D3">
            <w:pPr>
              <w:ind w:firstLine="549"/>
              <w:jc w:val="both"/>
              <w:rPr>
                <w:rFonts w:ascii="Times New Roman" w:hAnsi="Times New Roman"/>
                <w:sz w:val="24"/>
                <w:szCs w:val="24"/>
              </w:rPr>
            </w:pPr>
            <w:r w:rsidRPr="001262D3">
              <w:rPr>
                <w:rFonts w:ascii="Times New Roman" w:hAnsi="Times New Roman"/>
                <w:sz w:val="24"/>
                <w:szCs w:val="24"/>
              </w:rPr>
              <w:t>- предложения по расходованию средств бюджета</w:t>
            </w:r>
          </w:p>
        </w:tc>
        <w:tc>
          <w:tcPr>
            <w:tcW w:w="1842" w:type="dxa"/>
          </w:tcPr>
          <w:p w:rsidR="001262D3" w:rsidRPr="001262D3" w:rsidRDefault="001262D3" w:rsidP="001262D3">
            <w:pPr>
              <w:ind w:firstLine="549"/>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Срок не указан</w:t>
            </w:r>
          </w:p>
          <w:p w:rsidR="001262D3" w:rsidRPr="001262D3" w:rsidRDefault="001262D3" w:rsidP="001262D3">
            <w:pPr>
              <w:ind w:firstLine="549"/>
              <w:jc w:val="both"/>
              <w:rPr>
                <w:rFonts w:ascii="Times New Roman" w:hAnsi="Times New Roman"/>
                <w:sz w:val="24"/>
                <w:szCs w:val="24"/>
              </w:rPr>
            </w:pPr>
          </w:p>
        </w:tc>
      </w:tr>
      <w:tr w:rsidR="001262D3" w:rsidRPr="001262D3" w:rsidTr="00B934D2">
        <w:tc>
          <w:tcPr>
            <w:tcW w:w="568" w:type="dxa"/>
          </w:tcPr>
          <w:p w:rsidR="001262D3" w:rsidRPr="001262D3" w:rsidRDefault="001262D3" w:rsidP="001262D3">
            <w:pPr>
              <w:jc w:val="center"/>
              <w:rPr>
                <w:rFonts w:ascii="Times New Roman" w:hAnsi="Times New Roman"/>
                <w:sz w:val="24"/>
                <w:szCs w:val="24"/>
              </w:rPr>
            </w:pPr>
            <w:r w:rsidRPr="001262D3">
              <w:rPr>
                <w:rFonts w:ascii="Times New Roman" w:hAnsi="Times New Roman"/>
                <w:sz w:val="24"/>
                <w:szCs w:val="24"/>
              </w:rPr>
              <w:t>2.</w:t>
            </w:r>
          </w:p>
        </w:tc>
        <w:tc>
          <w:tcPr>
            <w:tcW w:w="7371" w:type="dxa"/>
          </w:tcPr>
          <w:p w:rsidR="001262D3" w:rsidRPr="001262D3" w:rsidRDefault="001262D3" w:rsidP="001262D3">
            <w:pPr>
              <w:rPr>
                <w:rFonts w:ascii="Times New Roman" w:hAnsi="Times New Roman"/>
                <w:sz w:val="24"/>
                <w:szCs w:val="24"/>
                <w:u w:val="single"/>
              </w:rPr>
            </w:pPr>
            <w:r w:rsidRPr="001262D3">
              <w:rPr>
                <w:rFonts w:ascii="Times New Roman" w:hAnsi="Times New Roman"/>
                <w:sz w:val="24"/>
                <w:szCs w:val="24"/>
                <w:u w:val="single"/>
              </w:rPr>
              <w:t>2 этап</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Предложения инициативной группы направляется в администрацию района.</w:t>
            </w:r>
          </w:p>
          <w:p w:rsidR="001262D3" w:rsidRPr="001262D3" w:rsidRDefault="001262D3" w:rsidP="001262D3">
            <w:pPr>
              <w:jc w:val="both"/>
              <w:rPr>
                <w:rFonts w:ascii="Times New Roman" w:hAnsi="Times New Roman"/>
                <w:i/>
                <w:sz w:val="24"/>
                <w:szCs w:val="24"/>
              </w:rPr>
            </w:pPr>
            <w:r w:rsidRPr="001262D3">
              <w:rPr>
                <w:rFonts w:ascii="Times New Roman" w:hAnsi="Times New Roman"/>
                <w:i/>
                <w:sz w:val="24"/>
                <w:szCs w:val="24"/>
              </w:rPr>
              <w:t xml:space="preserve">Указанные предложения могут быть направлены на решение всех вопросов местного значения </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xml:space="preserve">Администрацией района рассматривает указанные предложения и формирует перечень предложений, рекомендуемых к конкурсному отбору (далее - Перечень) </w:t>
            </w:r>
          </w:p>
          <w:p w:rsidR="001262D3" w:rsidRPr="001262D3" w:rsidRDefault="001262D3" w:rsidP="001262D3">
            <w:pPr>
              <w:jc w:val="both"/>
              <w:rPr>
                <w:rFonts w:ascii="Times New Roman" w:hAnsi="Times New Roman"/>
                <w:sz w:val="24"/>
                <w:szCs w:val="24"/>
              </w:rPr>
            </w:pPr>
          </w:p>
          <w:p w:rsidR="001262D3" w:rsidRPr="001262D3" w:rsidRDefault="001262D3" w:rsidP="001262D3">
            <w:pPr>
              <w:rPr>
                <w:rFonts w:ascii="Times New Roman" w:hAnsi="Times New Roman"/>
                <w:sz w:val="24"/>
                <w:szCs w:val="24"/>
              </w:rPr>
            </w:pPr>
            <w:r w:rsidRPr="001262D3">
              <w:rPr>
                <w:rFonts w:ascii="Times New Roman" w:hAnsi="Times New Roman"/>
                <w:sz w:val="24"/>
                <w:szCs w:val="24"/>
              </w:rPr>
              <w:t xml:space="preserve">Администрация района направляет Перечень в межведомственную консультативную комиссию и организатору конкурсного отбора в течение 5-ти рабочих дней  </w:t>
            </w:r>
            <w:proofErr w:type="gramStart"/>
            <w:r w:rsidRPr="001262D3">
              <w:rPr>
                <w:rFonts w:ascii="Times New Roman" w:hAnsi="Times New Roman"/>
                <w:sz w:val="24"/>
                <w:szCs w:val="24"/>
              </w:rPr>
              <w:t>с даты  формирования</w:t>
            </w:r>
            <w:proofErr w:type="gramEnd"/>
            <w:r w:rsidRPr="001262D3">
              <w:rPr>
                <w:rFonts w:ascii="Times New Roman" w:hAnsi="Times New Roman"/>
                <w:sz w:val="24"/>
                <w:szCs w:val="24"/>
              </w:rPr>
              <w:t xml:space="preserve"> Перечня.</w:t>
            </w:r>
          </w:p>
          <w:p w:rsidR="001262D3" w:rsidRPr="001262D3" w:rsidRDefault="001262D3" w:rsidP="001262D3">
            <w:pPr>
              <w:rPr>
                <w:rFonts w:ascii="Times New Roman" w:hAnsi="Times New Roman"/>
                <w:sz w:val="24"/>
                <w:szCs w:val="24"/>
              </w:rPr>
            </w:pPr>
            <w:r w:rsidRPr="001262D3">
              <w:rPr>
                <w:rFonts w:ascii="Times New Roman" w:hAnsi="Times New Roman"/>
                <w:sz w:val="24"/>
                <w:szCs w:val="24"/>
              </w:rPr>
              <w:t>Одновременно сообщает инициативной группе о включении их предложений в Перечень.</w:t>
            </w:r>
          </w:p>
          <w:p w:rsidR="001262D3" w:rsidRPr="001262D3" w:rsidRDefault="001262D3" w:rsidP="001262D3">
            <w:pPr>
              <w:rPr>
                <w:rFonts w:ascii="Times New Roman" w:hAnsi="Times New Roman"/>
                <w:sz w:val="24"/>
                <w:szCs w:val="24"/>
              </w:rPr>
            </w:pPr>
            <w:r w:rsidRPr="001262D3">
              <w:rPr>
                <w:rFonts w:ascii="Times New Roman" w:hAnsi="Times New Roman"/>
                <w:sz w:val="24"/>
                <w:szCs w:val="24"/>
              </w:rPr>
              <w:t xml:space="preserve"> </w:t>
            </w: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xml:space="preserve">Инициативные группы формируют проекты </w:t>
            </w:r>
            <w:proofErr w:type="gramStart"/>
            <w:r w:rsidRPr="001262D3">
              <w:rPr>
                <w:rFonts w:ascii="Times New Roman" w:hAnsi="Times New Roman"/>
                <w:sz w:val="24"/>
                <w:szCs w:val="24"/>
              </w:rPr>
              <w:t>инициативного</w:t>
            </w:r>
            <w:proofErr w:type="gramEnd"/>
            <w:r w:rsidRPr="001262D3">
              <w:rPr>
                <w:rFonts w:ascii="Times New Roman" w:hAnsi="Times New Roman"/>
                <w:sz w:val="24"/>
                <w:szCs w:val="24"/>
              </w:rPr>
              <w:t xml:space="preserve"> бюджетирования (далее – Проект), на основании тех предложений, которые вошли в Перечень</w:t>
            </w:r>
          </w:p>
        </w:tc>
        <w:tc>
          <w:tcPr>
            <w:tcW w:w="1842" w:type="dxa"/>
          </w:tcPr>
          <w:p w:rsidR="001262D3" w:rsidRPr="001262D3" w:rsidRDefault="001262D3" w:rsidP="001262D3">
            <w:pPr>
              <w:rPr>
                <w:rFonts w:ascii="Times New Roman" w:hAnsi="Times New Roman"/>
                <w:sz w:val="24"/>
                <w:szCs w:val="24"/>
              </w:rPr>
            </w:pPr>
          </w:p>
          <w:p w:rsidR="001262D3" w:rsidRPr="001262D3" w:rsidRDefault="001262D3" w:rsidP="001262D3">
            <w:pPr>
              <w:rPr>
                <w:rFonts w:ascii="Times New Roman" w:hAnsi="Times New Roman"/>
                <w:sz w:val="24"/>
                <w:szCs w:val="24"/>
              </w:rPr>
            </w:pPr>
          </w:p>
          <w:p w:rsidR="001262D3" w:rsidRPr="001262D3" w:rsidRDefault="001262D3" w:rsidP="001262D3">
            <w:pPr>
              <w:rPr>
                <w:rFonts w:ascii="Times New Roman" w:hAnsi="Times New Roman"/>
                <w:sz w:val="24"/>
                <w:szCs w:val="24"/>
              </w:rPr>
            </w:pPr>
            <w:r w:rsidRPr="001262D3">
              <w:rPr>
                <w:rFonts w:ascii="Times New Roman" w:hAnsi="Times New Roman"/>
                <w:sz w:val="24"/>
                <w:szCs w:val="24"/>
              </w:rPr>
              <w:t>до 15 ноября текущего года</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rPr>
                <w:rFonts w:ascii="Times New Roman" w:hAnsi="Times New Roman"/>
                <w:sz w:val="24"/>
                <w:szCs w:val="24"/>
              </w:rPr>
            </w:pPr>
            <w:r w:rsidRPr="001262D3">
              <w:rPr>
                <w:rFonts w:ascii="Times New Roman" w:hAnsi="Times New Roman"/>
                <w:sz w:val="24"/>
                <w:szCs w:val="24"/>
              </w:rPr>
              <w:t>до 1 декабря текущего года</w:t>
            </w:r>
          </w:p>
          <w:p w:rsidR="001262D3" w:rsidRPr="001262D3" w:rsidRDefault="001262D3" w:rsidP="001262D3">
            <w:pPr>
              <w:jc w:val="both"/>
              <w:rPr>
                <w:rFonts w:ascii="Times New Roman" w:hAnsi="Times New Roman"/>
                <w:sz w:val="24"/>
                <w:szCs w:val="24"/>
              </w:rPr>
            </w:pPr>
          </w:p>
          <w:p w:rsidR="0021495A" w:rsidRPr="00E16807" w:rsidRDefault="0021495A" w:rsidP="001262D3">
            <w:pPr>
              <w:rPr>
                <w:rFonts w:ascii="Times New Roman" w:hAnsi="Times New Roman"/>
                <w:sz w:val="24"/>
                <w:szCs w:val="24"/>
              </w:rPr>
            </w:pPr>
          </w:p>
          <w:p w:rsidR="001262D3" w:rsidRPr="001262D3" w:rsidRDefault="001262D3" w:rsidP="001262D3">
            <w:pPr>
              <w:rPr>
                <w:rFonts w:ascii="Times New Roman" w:hAnsi="Times New Roman"/>
                <w:sz w:val="24"/>
                <w:szCs w:val="24"/>
              </w:rPr>
            </w:pPr>
            <w:r w:rsidRPr="001262D3">
              <w:rPr>
                <w:rFonts w:ascii="Times New Roman" w:hAnsi="Times New Roman"/>
                <w:sz w:val="24"/>
                <w:szCs w:val="24"/>
              </w:rPr>
              <w:t>до 11 декабря</w:t>
            </w:r>
          </w:p>
          <w:p w:rsidR="001262D3" w:rsidRPr="001262D3" w:rsidRDefault="001262D3" w:rsidP="001262D3">
            <w:pPr>
              <w:rPr>
                <w:rFonts w:ascii="Times New Roman" w:hAnsi="Times New Roman"/>
                <w:sz w:val="24"/>
                <w:szCs w:val="24"/>
              </w:rPr>
            </w:pPr>
          </w:p>
          <w:p w:rsidR="001262D3" w:rsidRPr="001262D3" w:rsidRDefault="001262D3" w:rsidP="001262D3">
            <w:pPr>
              <w:rPr>
                <w:rFonts w:ascii="Times New Roman" w:hAnsi="Times New Roman"/>
                <w:sz w:val="24"/>
                <w:szCs w:val="24"/>
              </w:rPr>
            </w:pPr>
          </w:p>
          <w:p w:rsidR="001262D3" w:rsidRPr="001262D3" w:rsidRDefault="001262D3" w:rsidP="001262D3">
            <w:pPr>
              <w:rPr>
                <w:rFonts w:ascii="Times New Roman" w:hAnsi="Times New Roman"/>
                <w:sz w:val="24"/>
                <w:szCs w:val="24"/>
              </w:rPr>
            </w:pPr>
          </w:p>
          <w:p w:rsidR="001262D3" w:rsidRPr="001262D3" w:rsidRDefault="001262D3" w:rsidP="001262D3">
            <w:pPr>
              <w:rPr>
                <w:rFonts w:ascii="Times New Roman" w:hAnsi="Times New Roman"/>
                <w:sz w:val="24"/>
                <w:szCs w:val="24"/>
              </w:rPr>
            </w:pPr>
          </w:p>
          <w:p w:rsidR="001262D3" w:rsidRPr="001262D3" w:rsidRDefault="001262D3" w:rsidP="001262D3">
            <w:pPr>
              <w:rPr>
                <w:rFonts w:ascii="Times New Roman" w:hAnsi="Times New Roman"/>
                <w:sz w:val="24"/>
                <w:szCs w:val="24"/>
              </w:rPr>
            </w:pPr>
          </w:p>
          <w:p w:rsidR="001262D3" w:rsidRPr="001262D3" w:rsidRDefault="001262D3" w:rsidP="001262D3">
            <w:pPr>
              <w:rPr>
                <w:rFonts w:ascii="Times New Roman" w:hAnsi="Times New Roman"/>
                <w:sz w:val="24"/>
                <w:szCs w:val="24"/>
              </w:rPr>
            </w:pPr>
            <w:r w:rsidRPr="001262D3">
              <w:rPr>
                <w:rFonts w:ascii="Times New Roman" w:hAnsi="Times New Roman"/>
                <w:sz w:val="24"/>
                <w:szCs w:val="24"/>
              </w:rPr>
              <w:t>срок не указан</w:t>
            </w:r>
          </w:p>
          <w:p w:rsidR="001262D3" w:rsidRPr="001262D3" w:rsidRDefault="001262D3" w:rsidP="001262D3">
            <w:pPr>
              <w:jc w:val="both"/>
              <w:rPr>
                <w:rFonts w:ascii="Times New Roman" w:hAnsi="Times New Roman"/>
                <w:sz w:val="24"/>
                <w:szCs w:val="24"/>
              </w:rPr>
            </w:pPr>
          </w:p>
        </w:tc>
      </w:tr>
      <w:tr w:rsidR="001262D3" w:rsidRPr="001262D3" w:rsidTr="00B934D2">
        <w:tc>
          <w:tcPr>
            <w:tcW w:w="568" w:type="dxa"/>
          </w:tcPr>
          <w:p w:rsidR="001262D3" w:rsidRPr="001262D3" w:rsidRDefault="001262D3" w:rsidP="001262D3">
            <w:pPr>
              <w:jc w:val="center"/>
              <w:rPr>
                <w:rFonts w:ascii="Times New Roman" w:hAnsi="Times New Roman"/>
                <w:sz w:val="24"/>
                <w:szCs w:val="24"/>
              </w:rPr>
            </w:pPr>
            <w:r w:rsidRPr="001262D3">
              <w:rPr>
                <w:rFonts w:ascii="Times New Roman" w:hAnsi="Times New Roman"/>
                <w:sz w:val="24"/>
                <w:szCs w:val="24"/>
              </w:rPr>
              <w:t>3.</w:t>
            </w:r>
          </w:p>
        </w:tc>
        <w:tc>
          <w:tcPr>
            <w:tcW w:w="7371" w:type="dxa"/>
          </w:tcPr>
          <w:p w:rsidR="001262D3" w:rsidRPr="001262D3" w:rsidRDefault="001262D3" w:rsidP="001262D3">
            <w:pPr>
              <w:rPr>
                <w:rFonts w:ascii="Times New Roman" w:hAnsi="Times New Roman"/>
                <w:sz w:val="24"/>
                <w:szCs w:val="24"/>
                <w:u w:val="single"/>
              </w:rPr>
            </w:pPr>
            <w:r w:rsidRPr="001262D3">
              <w:rPr>
                <w:rFonts w:ascii="Times New Roman" w:hAnsi="Times New Roman"/>
                <w:sz w:val="24"/>
                <w:szCs w:val="24"/>
                <w:u w:val="single"/>
              </w:rPr>
              <w:t>3-этап</w:t>
            </w:r>
          </w:p>
          <w:p w:rsidR="001262D3" w:rsidRPr="001262D3" w:rsidRDefault="001262D3" w:rsidP="001262D3">
            <w:pPr>
              <w:rPr>
                <w:rFonts w:ascii="Times New Roman" w:hAnsi="Times New Roman"/>
                <w:sz w:val="24"/>
                <w:szCs w:val="24"/>
                <w:u w:val="single"/>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xml:space="preserve">Конкурсный отбор проводится комиссией. </w:t>
            </w:r>
          </w:p>
          <w:p w:rsidR="001262D3" w:rsidRPr="001262D3" w:rsidRDefault="001262D3" w:rsidP="001262D3">
            <w:pPr>
              <w:jc w:val="both"/>
              <w:rPr>
                <w:rFonts w:ascii="Times New Roman" w:hAnsi="Times New Roman"/>
                <w:i/>
                <w:sz w:val="24"/>
                <w:szCs w:val="24"/>
              </w:rPr>
            </w:pPr>
            <w:r w:rsidRPr="001262D3">
              <w:rPr>
                <w:rFonts w:ascii="Times New Roman" w:hAnsi="Times New Roman"/>
                <w:i/>
                <w:sz w:val="24"/>
                <w:szCs w:val="24"/>
              </w:rPr>
              <w:t>Ее состав утверждается распоряжением о проведении конкурса</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Межведомственная консультативная комиссия создана распоряжением администрации города от 01.11.2017 № 313-р  из руководителей администраций районов, представителей департаментов и управлений администрации  в количестве 16 человек.</w:t>
            </w: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Организатор конкурса – департамент финансов</w:t>
            </w:r>
          </w:p>
          <w:p w:rsidR="001262D3" w:rsidRPr="001262D3" w:rsidRDefault="001262D3" w:rsidP="001262D3">
            <w:pPr>
              <w:jc w:val="both"/>
              <w:rPr>
                <w:rFonts w:ascii="Times New Roman" w:hAnsi="Times New Roman"/>
                <w:sz w:val="24"/>
                <w:szCs w:val="24"/>
              </w:rPr>
            </w:pPr>
          </w:p>
          <w:p w:rsidR="001262D3" w:rsidRPr="001262D3" w:rsidRDefault="001262D3" w:rsidP="001262D3">
            <w:pPr>
              <w:rPr>
                <w:rFonts w:ascii="Times New Roman" w:hAnsi="Times New Roman"/>
                <w:sz w:val="24"/>
                <w:szCs w:val="24"/>
              </w:rPr>
            </w:pPr>
            <w:r w:rsidRPr="001262D3">
              <w:rPr>
                <w:rFonts w:ascii="Times New Roman" w:hAnsi="Times New Roman"/>
                <w:sz w:val="24"/>
                <w:szCs w:val="24"/>
              </w:rPr>
              <w:t>Условие участия:  доля финансирования Проекта инициативной группой не менее 3%</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lastRenderedPageBreak/>
              <w:t>Извещение о проведении конкурса публикуется в газете «Городские новости» и размещается на сайте администрации города</w:t>
            </w:r>
          </w:p>
          <w:p w:rsidR="001262D3" w:rsidRPr="001262D3" w:rsidRDefault="001262D3" w:rsidP="001262D3">
            <w:pPr>
              <w:jc w:val="both"/>
              <w:rPr>
                <w:rFonts w:ascii="Times New Roman" w:hAnsi="Times New Roman"/>
                <w:sz w:val="24"/>
                <w:szCs w:val="24"/>
              </w:rPr>
            </w:pPr>
            <w:r w:rsidRPr="001262D3">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6B948E39" wp14:editId="3D21203C">
                      <wp:simplePos x="0" y="0"/>
                      <wp:positionH relativeFrom="column">
                        <wp:posOffset>3130829</wp:posOffset>
                      </wp:positionH>
                      <wp:positionV relativeFrom="paragraph">
                        <wp:posOffset>13970</wp:posOffset>
                      </wp:positionV>
                      <wp:extent cx="1397204" cy="863067"/>
                      <wp:effectExtent l="0" t="0" r="12700" b="13335"/>
                      <wp:wrapNone/>
                      <wp:docPr id="75" name="Прямоугольник 75"/>
                      <wp:cNvGraphicFramePr/>
                      <a:graphic xmlns:a="http://schemas.openxmlformats.org/drawingml/2006/main">
                        <a:graphicData uri="http://schemas.microsoft.com/office/word/2010/wordprocessingShape">
                          <wps:wsp>
                            <wps:cNvSpPr/>
                            <wps:spPr>
                              <a:xfrm>
                                <a:off x="0" y="0"/>
                                <a:ext cx="1397204" cy="863067"/>
                              </a:xfrm>
                              <a:prstGeom prst="rect">
                                <a:avLst/>
                              </a:prstGeom>
                              <a:solidFill>
                                <a:sysClr val="window" lastClr="FFFFFF"/>
                              </a:solidFill>
                              <a:ln w="25400" cap="flat" cmpd="sng" algn="ctr">
                                <a:solidFill>
                                  <a:sysClr val="window" lastClr="FFFFFF"/>
                                </a:solidFill>
                                <a:prstDash val="solid"/>
                              </a:ln>
                              <a:effectLst/>
                            </wps:spPr>
                            <wps:txbx>
                              <w:txbxContent>
                                <w:p w:rsidR="00E6132B" w:rsidRPr="00A33BD0" w:rsidRDefault="00E6132B" w:rsidP="001262D3">
                                  <w:pPr>
                                    <w:rPr>
                                      <w:rFonts w:ascii="Times New Roman" w:hAnsi="Times New Roman" w:cs="Times New Roman"/>
                                    </w:rPr>
                                  </w:pPr>
                                  <w:r w:rsidRPr="00A33BD0">
                                    <w:rPr>
                                      <w:rFonts w:ascii="Times New Roman" w:hAnsi="Times New Roman" w:cs="Times New Roman"/>
                                    </w:rPr>
                                    <w:t>определяется распоряжением администрации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067" style="position:absolute;left:0;text-align:left;margin-left:246.5pt;margin-top:1.1pt;width:110pt;height:6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" fillcolor="window" strokecolor="window" strokeweight="2pt">
                      <v:textbox>
                        <w:txbxContent>
                          <w:p w:rsidR="00E6132B" w:rsidRPr="00A33BD0" w:rsidRDefault="00E6132B" w:rsidP="001262D3">
                            <w:pPr>
                              <w:rPr>
                                <w:rFonts w:ascii="Times New Roman" w:hAnsi="Times New Roman" w:cs="Times New Roman"/>
                              </w:rPr>
                            </w:pPr>
                            <w:r w:rsidRPr="00A33BD0">
                              <w:rPr>
                                <w:rFonts w:ascii="Times New Roman" w:hAnsi="Times New Roman" w:cs="Times New Roman"/>
                              </w:rPr>
                              <w:t>определяется распоряжением администрации города</w:t>
                            </w:r>
                          </w:p>
                        </w:txbxContent>
                      </v:textbox>
                    </v:rect>
                  </w:pict>
                </mc:Fallback>
              </mc:AlternateContent>
            </w:r>
          </w:p>
          <w:p w:rsidR="001262D3" w:rsidRPr="001262D3" w:rsidRDefault="001262D3" w:rsidP="001262D3">
            <w:pPr>
              <w:jc w:val="both"/>
              <w:rPr>
                <w:rFonts w:ascii="Times New Roman" w:hAnsi="Times New Roman"/>
                <w:sz w:val="24"/>
                <w:szCs w:val="24"/>
              </w:rPr>
            </w:pPr>
            <w:r w:rsidRPr="001262D3">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3ADE7D7B" wp14:editId="0480AFCE">
                      <wp:simplePos x="0" y="0"/>
                      <wp:positionH relativeFrom="column">
                        <wp:posOffset>2525395</wp:posOffset>
                      </wp:positionH>
                      <wp:positionV relativeFrom="paragraph">
                        <wp:posOffset>153035</wp:posOffset>
                      </wp:positionV>
                      <wp:extent cx="601980" cy="377190"/>
                      <wp:effectExtent l="0" t="0" r="26670" b="22860"/>
                      <wp:wrapNone/>
                      <wp:docPr id="80" name="Правая фигурная скобка 80"/>
                      <wp:cNvGraphicFramePr/>
                      <a:graphic xmlns:a="http://schemas.openxmlformats.org/drawingml/2006/main">
                        <a:graphicData uri="http://schemas.microsoft.com/office/word/2010/wordprocessingShape">
                          <wps:wsp>
                            <wps:cNvSpPr/>
                            <wps:spPr>
                              <a:xfrm>
                                <a:off x="0" y="0"/>
                                <a:ext cx="601980" cy="37719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0" o:spid="_x0000_s1026" type="#_x0000_t88" style="position:absolute;margin-left:198.85pt;margin-top:12.05pt;width:47.4pt;height:2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"/>
                  </w:pict>
                </mc:Fallback>
              </mc:AlternateContent>
            </w: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даты начала и окончания приема заявок;</w:t>
            </w: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дата проведения конкурса;</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xml:space="preserve">Конкурсная комиссия в течение 15 рабочих дней: </w:t>
            </w: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рассматривает и осуществляет оценку Проектов  по критериям оценки;</w:t>
            </w: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xml:space="preserve">- выбирает победителей </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i/>
                <w:sz w:val="24"/>
                <w:szCs w:val="24"/>
              </w:rPr>
            </w:pPr>
            <w:proofErr w:type="spellStart"/>
            <w:r w:rsidRPr="001262D3">
              <w:rPr>
                <w:rFonts w:ascii="Times New Roman" w:hAnsi="Times New Roman"/>
                <w:i/>
                <w:sz w:val="24"/>
                <w:szCs w:val="24"/>
              </w:rPr>
              <w:t>Справочно</w:t>
            </w:r>
            <w:proofErr w:type="spellEnd"/>
            <w:r w:rsidRPr="001262D3">
              <w:rPr>
                <w:rFonts w:ascii="Times New Roman" w:hAnsi="Times New Roman"/>
                <w:i/>
                <w:sz w:val="24"/>
                <w:szCs w:val="24"/>
              </w:rPr>
              <w:t>:</w:t>
            </w:r>
          </w:p>
          <w:p w:rsidR="001262D3" w:rsidRPr="001262D3" w:rsidRDefault="001262D3" w:rsidP="001262D3">
            <w:pPr>
              <w:jc w:val="both"/>
              <w:rPr>
                <w:rFonts w:ascii="Times New Roman" w:hAnsi="Times New Roman"/>
                <w:i/>
                <w:sz w:val="24"/>
                <w:szCs w:val="24"/>
              </w:rPr>
            </w:pPr>
            <w:r w:rsidRPr="001262D3">
              <w:rPr>
                <w:rFonts w:ascii="Times New Roman" w:hAnsi="Times New Roman"/>
                <w:i/>
                <w:sz w:val="24"/>
                <w:szCs w:val="24"/>
              </w:rPr>
              <w:t>Сроки и механизм извещения победителей конкурса не определены.</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u w:val="single"/>
              </w:rPr>
            </w:pPr>
            <w:r w:rsidRPr="001262D3">
              <w:rPr>
                <w:rFonts w:ascii="Times New Roman" w:hAnsi="Times New Roman"/>
                <w:sz w:val="24"/>
                <w:szCs w:val="24"/>
                <w:u w:val="single"/>
              </w:rPr>
              <w:t>4-этап</w:t>
            </w:r>
          </w:p>
          <w:p w:rsidR="001262D3" w:rsidRPr="001262D3" w:rsidRDefault="001262D3" w:rsidP="001262D3">
            <w:pPr>
              <w:jc w:val="both"/>
              <w:rPr>
                <w:rFonts w:ascii="Times New Roman" w:hAnsi="Times New Roman"/>
                <w:sz w:val="24"/>
                <w:szCs w:val="24"/>
                <w:u w:val="single"/>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Заключение с инициативной группой договора на перечисление сре</w:t>
            </w:r>
            <w:proofErr w:type="gramStart"/>
            <w:r w:rsidRPr="001262D3">
              <w:rPr>
                <w:rFonts w:ascii="Times New Roman" w:hAnsi="Times New Roman"/>
                <w:sz w:val="24"/>
                <w:szCs w:val="24"/>
              </w:rPr>
              <w:t>дств в б</w:t>
            </w:r>
            <w:proofErr w:type="gramEnd"/>
            <w:r w:rsidRPr="001262D3">
              <w:rPr>
                <w:rFonts w:ascii="Times New Roman" w:hAnsi="Times New Roman"/>
                <w:sz w:val="24"/>
                <w:szCs w:val="24"/>
              </w:rPr>
              <w:t xml:space="preserve">юджет города </w:t>
            </w:r>
            <w:r w:rsidRPr="001262D3">
              <w:rPr>
                <w:rFonts w:ascii="Times New Roman" w:hAnsi="Times New Roman"/>
                <w:i/>
                <w:sz w:val="24"/>
                <w:szCs w:val="24"/>
              </w:rPr>
              <w:t>(договор пожертвования)</w:t>
            </w:r>
            <w:r w:rsidRPr="001262D3">
              <w:rPr>
                <w:rFonts w:ascii="Times New Roman" w:hAnsi="Times New Roman"/>
                <w:sz w:val="24"/>
                <w:szCs w:val="24"/>
              </w:rPr>
              <w:t xml:space="preserve"> не позднее 5 рабочих дней с даты проведения конкурса</w:t>
            </w:r>
          </w:p>
          <w:p w:rsidR="001262D3" w:rsidRPr="001262D3" w:rsidRDefault="001262D3" w:rsidP="001262D3">
            <w:pPr>
              <w:jc w:val="both"/>
              <w:rPr>
                <w:rFonts w:ascii="Times New Roman" w:hAnsi="Times New Roman"/>
                <w:sz w:val="20"/>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 xml:space="preserve">Перечисление средств инициативной группой в бюджет города не позднее 10 рабочих дней </w:t>
            </w:r>
            <w:proofErr w:type="gramStart"/>
            <w:r w:rsidRPr="001262D3">
              <w:rPr>
                <w:rFonts w:ascii="Times New Roman" w:hAnsi="Times New Roman"/>
                <w:sz w:val="24"/>
                <w:szCs w:val="24"/>
              </w:rPr>
              <w:t>с даты подписания</w:t>
            </w:r>
            <w:proofErr w:type="gramEnd"/>
            <w:r w:rsidRPr="001262D3">
              <w:rPr>
                <w:rFonts w:ascii="Times New Roman" w:hAnsi="Times New Roman"/>
                <w:sz w:val="24"/>
                <w:szCs w:val="24"/>
              </w:rPr>
              <w:t xml:space="preserve"> договора</w:t>
            </w:r>
          </w:p>
          <w:p w:rsidR="001262D3" w:rsidRPr="001262D3" w:rsidRDefault="001262D3" w:rsidP="001262D3">
            <w:pPr>
              <w:jc w:val="both"/>
              <w:rPr>
                <w:rFonts w:ascii="Times New Roman" w:hAnsi="Times New Roman"/>
                <w:sz w:val="20"/>
                <w:szCs w:val="24"/>
              </w:rPr>
            </w:pPr>
          </w:p>
          <w:p w:rsidR="001262D3" w:rsidRPr="001262D3" w:rsidRDefault="001262D3" w:rsidP="001262D3">
            <w:pPr>
              <w:jc w:val="both"/>
              <w:rPr>
                <w:rFonts w:ascii="Times New Roman" w:hAnsi="Times New Roman"/>
                <w:i/>
                <w:sz w:val="24"/>
                <w:szCs w:val="24"/>
              </w:rPr>
            </w:pPr>
            <w:r w:rsidRPr="001262D3">
              <w:rPr>
                <w:rFonts w:ascii="Times New Roman" w:hAnsi="Times New Roman"/>
                <w:sz w:val="24"/>
                <w:szCs w:val="24"/>
              </w:rPr>
              <w:t xml:space="preserve">Выбор подрядчика с учетом сроков конкурсных процедур по закону № 44-ФЗ </w:t>
            </w:r>
            <w:r w:rsidRPr="001262D3">
              <w:rPr>
                <w:rFonts w:ascii="Times New Roman" w:hAnsi="Times New Roman"/>
                <w:i/>
                <w:sz w:val="24"/>
                <w:szCs w:val="24"/>
              </w:rPr>
              <w:t>(от 5-ти до 40-ка дней)</w:t>
            </w:r>
          </w:p>
          <w:p w:rsidR="001262D3" w:rsidRPr="001262D3" w:rsidRDefault="001262D3" w:rsidP="001262D3">
            <w:pPr>
              <w:jc w:val="both"/>
              <w:rPr>
                <w:rFonts w:ascii="Times New Roman" w:hAnsi="Times New Roman"/>
                <w:sz w:val="20"/>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Реализация Проекта осуществляется в течение финансового года.</w:t>
            </w:r>
          </w:p>
        </w:tc>
        <w:tc>
          <w:tcPr>
            <w:tcW w:w="1842" w:type="dxa"/>
          </w:tcPr>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21495A" w:rsidRPr="00E16807" w:rsidRDefault="0021495A"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lastRenderedPageBreak/>
              <w:t>не позднее 1 января 2018 года</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r w:rsidRPr="001262D3">
              <w:rPr>
                <w:rFonts w:ascii="Times New Roman" w:hAnsi="Times New Roman"/>
                <w:sz w:val="24"/>
                <w:szCs w:val="24"/>
              </w:rPr>
              <w:t>не определены</w:t>
            </w: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sz w:val="24"/>
                <w:szCs w:val="24"/>
              </w:rPr>
            </w:pPr>
          </w:p>
          <w:p w:rsidR="001262D3" w:rsidRPr="001262D3" w:rsidRDefault="001262D3" w:rsidP="001262D3">
            <w:pPr>
              <w:jc w:val="both"/>
              <w:rPr>
                <w:rFonts w:ascii="Times New Roman" w:hAnsi="Times New Roman"/>
                <w:i/>
                <w:sz w:val="24"/>
                <w:szCs w:val="24"/>
              </w:rPr>
            </w:pPr>
          </w:p>
          <w:p w:rsidR="001262D3" w:rsidRPr="001262D3" w:rsidRDefault="001262D3" w:rsidP="001262D3">
            <w:pPr>
              <w:jc w:val="both"/>
              <w:rPr>
                <w:rFonts w:ascii="Times New Roman" w:hAnsi="Times New Roman"/>
                <w:i/>
                <w:sz w:val="24"/>
                <w:szCs w:val="24"/>
              </w:rPr>
            </w:pPr>
          </w:p>
          <w:p w:rsidR="001262D3" w:rsidRPr="001262D3" w:rsidRDefault="001262D3" w:rsidP="001262D3">
            <w:pPr>
              <w:jc w:val="both"/>
              <w:rPr>
                <w:rFonts w:ascii="Times New Roman" w:hAnsi="Times New Roman"/>
                <w:i/>
                <w:sz w:val="24"/>
                <w:szCs w:val="24"/>
              </w:rPr>
            </w:pPr>
          </w:p>
          <w:p w:rsidR="001262D3" w:rsidRPr="001262D3" w:rsidRDefault="001262D3" w:rsidP="001262D3">
            <w:pPr>
              <w:jc w:val="both"/>
              <w:rPr>
                <w:rFonts w:ascii="Times New Roman" w:hAnsi="Times New Roman"/>
                <w:i/>
                <w:sz w:val="24"/>
                <w:szCs w:val="24"/>
              </w:rPr>
            </w:pPr>
          </w:p>
          <w:p w:rsidR="001262D3" w:rsidRPr="001262D3" w:rsidRDefault="001262D3" w:rsidP="001262D3">
            <w:pPr>
              <w:jc w:val="both"/>
              <w:rPr>
                <w:rFonts w:ascii="Times New Roman" w:hAnsi="Times New Roman"/>
                <w:sz w:val="24"/>
                <w:szCs w:val="24"/>
              </w:rPr>
            </w:pPr>
          </w:p>
        </w:tc>
      </w:tr>
    </w:tbl>
    <w:p w:rsidR="001262D3" w:rsidRPr="001262D3" w:rsidRDefault="001262D3" w:rsidP="001262D3">
      <w:pPr>
        <w:spacing w:after="0" w:line="240" w:lineRule="auto"/>
        <w:ind w:firstLine="851"/>
        <w:jc w:val="both"/>
        <w:rPr>
          <w:rFonts w:ascii="Times New Roman" w:eastAsia="Calibri" w:hAnsi="Times New Roman" w:cs="Times New Roman"/>
          <w:b/>
          <w:sz w:val="20"/>
          <w:szCs w:val="28"/>
          <w:lang w:eastAsia="en-US"/>
        </w:rPr>
      </w:pP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Следует отметить, что Положением об </w:t>
      </w:r>
      <w:proofErr w:type="gramStart"/>
      <w:r w:rsidRPr="001262D3">
        <w:rPr>
          <w:rFonts w:ascii="Times New Roman" w:eastAsia="Calibri" w:hAnsi="Times New Roman" w:cs="Times New Roman"/>
          <w:sz w:val="28"/>
          <w:szCs w:val="28"/>
          <w:lang w:eastAsia="en-US"/>
        </w:rPr>
        <w:t>инициативном</w:t>
      </w:r>
      <w:proofErr w:type="gramEnd"/>
      <w:r w:rsidRPr="001262D3">
        <w:rPr>
          <w:rFonts w:ascii="Times New Roman" w:eastAsia="Calibri" w:hAnsi="Times New Roman" w:cs="Times New Roman"/>
          <w:sz w:val="28"/>
          <w:szCs w:val="28"/>
          <w:lang w:eastAsia="en-US"/>
        </w:rPr>
        <w:t xml:space="preserve"> бюджетировании не определены срок и порядок извещения победителей.</w:t>
      </w:r>
    </w:p>
    <w:p w:rsidR="001262D3" w:rsidRPr="001262D3" w:rsidRDefault="001262D3" w:rsidP="001262D3">
      <w:pPr>
        <w:spacing w:after="0" w:line="240" w:lineRule="auto"/>
        <w:ind w:firstLine="709"/>
        <w:jc w:val="both"/>
        <w:rPr>
          <w:rFonts w:ascii="Times New Roman" w:eastAsia="Calibri" w:hAnsi="Times New Roman" w:cs="Times New Roman"/>
          <w:sz w:val="10"/>
          <w:szCs w:val="28"/>
          <w:lang w:eastAsia="en-US"/>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roofErr w:type="gramStart"/>
      <w:r w:rsidRPr="001262D3">
        <w:rPr>
          <w:rFonts w:ascii="Times New Roman" w:eastAsia="Calibri" w:hAnsi="Times New Roman" w:cs="Times New Roman"/>
          <w:sz w:val="28"/>
          <w:szCs w:val="28"/>
          <w:lang w:eastAsia="en-US"/>
        </w:rPr>
        <w:t xml:space="preserve">Кроме того, согласно Положению об инициативном бюджетировании </w:t>
      </w:r>
      <w:proofErr w:type="spellStart"/>
      <w:r w:rsidRPr="001262D3">
        <w:rPr>
          <w:rFonts w:ascii="Times New Roman" w:eastAsia="Calibri" w:hAnsi="Times New Roman" w:cs="Times New Roman"/>
          <w:sz w:val="28"/>
          <w:szCs w:val="28"/>
          <w:lang w:eastAsia="en-US"/>
        </w:rPr>
        <w:t>софинансирование</w:t>
      </w:r>
      <w:proofErr w:type="spellEnd"/>
      <w:r w:rsidRPr="001262D3">
        <w:rPr>
          <w:rFonts w:ascii="Times New Roman" w:eastAsia="Calibri" w:hAnsi="Times New Roman" w:cs="Times New Roman"/>
          <w:sz w:val="28"/>
          <w:szCs w:val="28"/>
          <w:lang w:eastAsia="en-US"/>
        </w:rPr>
        <w:t xml:space="preserve"> реализации проекта инициативного бюджетирования, выбранного на конкурсной основе (в размере не менее 3 % от стоимости данного проекта), осуществляется инициативной группой на основании договора пожертвования, заключенного с администрацией района, на территории которого планируется реализация этого проекта. </w:t>
      </w:r>
      <w:proofErr w:type="gramEnd"/>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Безвозмездные поступления от физ. и юр. лиц, в т.ч. добровольные пожертвования, относятся к такому виду доходов бюджетов, как безвозмездные поступления (ст. 41 БК РФ).</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Но в приложениях 4, 5 «Доходы бюджета города…» к Проекту не отражены планируемые суммы поступления доходов от добровольных пожертвований инициативных групп для </w:t>
      </w:r>
      <w:proofErr w:type="spellStart"/>
      <w:r w:rsidRPr="001262D3">
        <w:rPr>
          <w:rFonts w:ascii="Times New Roman" w:eastAsia="Calibri" w:hAnsi="Times New Roman" w:cs="Times New Roman"/>
          <w:sz w:val="28"/>
          <w:szCs w:val="28"/>
          <w:lang w:eastAsia="en-US"/>
        </w:rPr>
        <w:t>софинансирования</w:t>
      </w:r>
      <w:proofErr w:type="spellEnd"/>
      <w:r w:rsidRPr="001262D3">
        <w:rPr>
          <w:rFonts w:ascii="Times New Roman" w:eastAsia="Calibri" w:hAnsi="Times New Roman" w:cs="Times New Roman"/>
          <w:sz w:val="28"/>
          <w:szCs w:val="28"/>
          <w:lang w:eastAsia="en-US"/>
        </w:rPr>
        <w:t xml:space="preserve"> реализации проектов инициативного бюджетирования.</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Это нарушает принцип полноты отражения доходов (означающий, что все доходы, в обязательном порядке и в полном объеме отражаются в </w:t>
      </w:r>
      <w:r w:rsidRPr="001262D3">
        <w:rPr>
          <w:rFonts w:ascii="Times New Roman" w:eastAsia="Calibri" w:hAnsi="Times New Roman" w:cs="Times New Roman"/>
          <w:sz w:val="28"/>
          <w:szCs w:val="28"/>
          <w:lang w:eastAsia="en-US"/>
        </w:rPr>
        <w:lastRenderedPageBreak/>
        <w:t>бюджетах), принцип  достоверности бюджета (означающий реалистичность расчета доходов бюджета) (ст. 32, 37 БК РФ).</w:t>
      </w:r>
    </w:p>
    <w:p w:rsidR="001262D3" w:rsidRPr="00AC440A" w:rsidRDefault="001262D3" w:rsidP="001262D3">
      <w:pPr>
        <w:autoSpaceDE w:val="0"/>
        <w:autoSpaceDN w:val="0"/>
        <w:adjustRightInd w:val="0"/>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Таким образом:</w:t>
      </w:r>
    </w:p>
    <w:p w:rsidR="001262D3" w:rsidRPr="001262D3" w:rsidRDefault="001262D3" w:rsidP="00A25AEF">
      <w:pPr>
        <w:widowControl w:val="0"/>
        <w:numPr>
          <w:ilvl w:val="0"/>
          <w:numId w:val="26"/>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Расходы на реализацию проектов </w:t>
      </w:r>
      <w:proofErr w:type="gramStart"/>
      <w:r w:rsidRPr="001262D3">
        <w:rPr>
          <w:rFonts w:ascii="Times New Roman" w:eastAsia="Calibri" w:hAnsi="Times New Roman" w:cs="Times New Roman"/>
          <w:sz w:val="28"/>
          <w:szCs w:val="28"/>
          <w:lang w:eastAsia="en-US"/>
        </w:rPr>
        <w:t>инициативного</w:t>
      </w:r>
      <w:proofErr w:type="gramEnd"/>
      <w:r w:rsidRPr="001262D3">
        <w:rPr>
          <w:rFonts w:ascii="Times New Roman" w:eastAsia="Calibri" w:hAnsi="Times New Roman" w:cs="Times New Roman"/>
          <w:sz w:val="28"/>
          <w:szCs w:val="28"/>
          <w:lang w:eastAsia="en-US"/>
        </w:rPr>
        <w:t xml:space="preserve"> бюджетирования являются программными расходами.</w:t>
      </w:r>
    </w:p>
    <w:p w:rsidR="001262D3" w:rsidRPr="001262D3" w:rsidRDefault="001262D3" w:rsidP="00A25AEF">
      <w:pPr>
        <w:widowControl w:val="0"/>
        <w:numPr>
          <w:ilvl w:val="0"/>
          <w:numId w:val="26"/>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Внутри программы имеется несоответствие по суммам финансирования за счет собственных средств бюджета.</w:t>
      </w:r>
    </w:p>
    <w:p w:rsidR="001262D3" w:rsidRPr="001262D3" w:rsidRDefault="001262D3" w:rsidP="00A25AEF">
      <w:pPr>
        <w:widowControl w:val="0"/>
        <w:numPr>
          <w:ilvl w:val="0"/>
          <w:numId w:val="26"/>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Резервирование сре</w:t>
      </w:r>
      <w:proofErr w:type="gramStart"/>
      <w:r w:rsidRPr="001262D3">
        <w:rPr>
          <w:rFonts w:ascii="Times New Roman" w:eastAsia="Calibri" w:hAnsi="Times New Roman" w:cs="Times New Roman"/>
          <w:sz w:val="28"/>
          <w:szCs w:val="28"/>
          <w:lang w:eastAsia="en-US"/>
        </w:rPr>
        <w:t>дств в б</w:t>
      </w:r>
      <w:proofErr w:type="gramEnd"/>
      <w:r w:rsidRPr="001262D3">
        <w:rPr>
          <w:rFonts w:ascii="Times New Roman" w:eastAsia="Calibri" w:hAnsi="Times New Roman" w:cs="Times New Roman"/>
          <w:sz w:val="28"/>
          <w:szCs w:val="28"/>
          <w:lang w:eastAsia="en-US"/>
        </w:rPr>
        <w:t xml:space="preserve">юджете города не противоречит законодательству. Но  при этом резервирование ассигнований в составе непрограммных расходов бюджета на мероприятие, которое должно реализовываться в рамках программы, противоречит ст. 179 БК РФ, так как объем бюджетных ассигнований на финансовое обеспечение муниципальных программ утверждается решением о бюджете  по соответствующей каждой муниципальной программе целевой статье.  </w:t>
      </w:r>
    </w:p>
    <w:p w:rsidR="001262D3" w:rsidRPr="001262D3" w:rsidRDefault="001262D3" w:rsidP="00A25AEF">
      <w:pPr>
        <w:widowControl w:val="0"/>
        <w:numPr>
          <w:ilvl w:val="0"/>
          <w:numId w:val="26"/>
        </w:numPr>
        <w:tabs>
          <w:tab w:val="left" w:pos="1134"/>
        </w:tabs>
        <w:spacing w:after="0" w:line="240" w:lineRule="auto"/>
        <w:ind w:left="0"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Механизм реализации конкурсного отбора проектов инициативного бюджетирования не урегулирован в полном объеме. Не определены срок проведения конкурса, срок и механизм извещения победителей.</w:t>
      </w:r>
    </w:p>
    <w:p w:rsidR="001262D3" w:rsidRPr="001262D3" w:rsidRDefault="001262D3" w:rsidP="00A25AEF">
      <w:pPr>
        <w:widowControl w:val="0"/>
        <w:numPr>
          <w:ilvl w:val="0"/>
          <w:numId w:val="26"/>
        </w:numPr>
        <w:tabs>
          <w:tab w:val="left" w:pos="1134"/>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доходной части проекта бюджета не отражены планируемые суммы добровольных  пожертвований инициативных групп, что нарушает принципы:</w:t>
      </w:r>
    </w:p>
    <w:p w:rsidR="001262D3" w:rsidRPr="001262D3" w:rsidRDefault="001262D3" w:rsidP="001262D3">
      <w:p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полноты отражения доходов (ст. 32);</w:t>
      </w:r>
    </w:p>
    <w:p w:rsidR="001262D3" w:rsidRPr="001262D3" w:rsidRDefault="001262D3" w:rsidP="001262D3">
      <w:p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достоверности бюджета (ст. 37).</w:t>
      </w:r>
    </w:p>
    <w:p w:rsidR="001262D3" w:rsidRPr="001262D3" w:rsidRDefault="001262D3" w:rsidP="001262D3">
      <w:pPr>
        <w:widowControl w:val="0"/>
        <w:tabs>
          <w:tab w:val="left" w:pos="709"/>
        </w:tabs>
        <w:spacing w:after="0" w:line="240" w:lineRule="auto"/>
        <w:jc w:val="both"/>
        <w:rPr>
          <w:rFonts w:ascii="Times New Roman" w:eastAsia="Times New Roman" w:hAnsi="Times New Roman" w:cs="Times New Roman"/>
          <w:sz w:val="28"/>
          <w:szCs w:val="28"/>
        </w:rPr>
      </w:pP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32"/>
          <w:szCs w:val="32"/>
        </w:rPr>
      </w:pPr>
      <w:bookmarkStart w:id="52" w:name="_Toc499996243"/>
      <w:r w:rsidRPr="001262D3">
        <w:rPr>
          <w:rFonts w:ascii="Times New Roman" w:eastAsia="Times New Roman" w:hAnsi="Times New Roman" w:cs="Times New Roman"/>
          <w:b/>
          <w:bCs/>
          <w:kern w:val="32"/>
          <w:sz w:val="32"/>
          <w:szCs w:val="32"/>
          <w:lang w:val="en-US"/>
        </w:rPr>
        <w:t>VII</w:t>
      </w:r>
      <w:r w:rsidRPr="001262D3">
        <w:rPr>
          <w:rFonts w:ascii="Times New Roman" w:eastAsia="Times New Roman" w:hAnsi="Times New Roman" w:cs="Times New Roman"/>
          <w:b/>
          <w:bCs/>
          <w:kern w:val="32"/>
          <w:sz w:val="32"/>
          <w:szCs w:val="32"/>
        </w:rPr>
        <w:t>. Непрограммные расходы</w:t>
      </w:r>
      <w:bookmarkEnd w:id="52"/>
    </w:p>
    <w:p w:rsidR="001262D3" w:rsidRPr="001262D3" w:rsidRDefault="001262D3" w:rsidP="001262D3">
      <w:pPr>
        <w:widowControl w:val="0"/>
        <w:spacing w:after="0" w:line="240" w:lineRule="auto"/>
        <w:rPr>
          <w:rFonts w:ascii="Times New Roman" w:eastAsia="Times New Roman" w:hAnsi="Times New Roman" w:cs="Times New Roman"/>
          <w:sz w:val="20"/>
          <w:szCs w:val="20"/>
          <w:highlight w:val="yellow"/>
        </w:rPr>
      </w:pP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Проектом бюджета предлагается утвердить непрограммные расходы на 2018-2020 годы по следующим разделам: общегосударственные вопросы,  социальная политика, в сумме 3 983 308,46 тыс. рублей, в том числе:</w:t>
      </w:r>
    </w:p>
    <w:p w:rsidR="001262D3" w:rsidRPr="001262D3" w:rsidRDefault="001262D3" w:rsidP="001262D3">
      <w:pPr>
        <w:widowControl w:val="0"/>
        <w:spacing w:after="0" w:line="240" w:lineRule="auto"/>
        <w:ind w:firstLine="709"/>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2018 год – 1 475 074,63 тыс. рублей;</w:t>
      </w:r>
    </w:p>
    <w:p w:rsidR="001262D3" w:rsidRPr="001262D3" w:rsidRDefault="001262D3" w:rsidP="001262D3">
      <w:pPr>
        <w:widowControl w:val="0"/>
        <w:spacing w:after="0" w:line="240" w:lineRule="auto"/>
        <w:ind w:firstLine="709"/>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2019 год – 1 297 160,59 тыс. рублей;</w:t>
      </w:r>
    </w:p>
    <w:p w:rsidR="001262D3" w:rsidRPr="001262D3" w:rsidRDefault="001262D3" w:rsidP="001262D3">
      <w:pPr>
        <w:widowControl w:val="0"/>
        <w:spacing w:after="0" w:line="240" w:lineRule="auto"/>
        <w:ind w:firstLine="709"/>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2020 год – 1 211 073,24 тыс. рублей.</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 сравнению с утвержденным бюджетом на 2017-2019 годы в редакции от 20.12.2016 непрограммные расходы увеличились на 65 478,83 тыс. рублей или на 1,7%. Расходы на 2018 год увеличились по отношению к расходам 2017 года </w:t>
      </w:r>
      <w:proofErr w:type="gramStart"/>
      <w:r w:rsidRPr="001262D3">
        <w:rPr>
          <w:rFonts w:ascii="Times New Roman" w:eastAsia="Times New Roman" w:hAnsi="Times New Roman" w:cs="Times New Roman"/>
          <w:sz w:val="28"/>
          <w:szCs w:val="28"/>
        </w:rPr>
        <w:t>на</w:t>
      </w:r>
      <w:proofErr w:type="gramEnd"/>
      <w:r w:rsidRPr="001262D3">
        <w:rPr>
          <w:rFonts w:ascii="Times New Roman" w:eastAsia="Times New Roman" w:hAnsi="Times New Roman" w:cs="Times New Roman"/>
          <w:sz w:val="28"/>
          <w:szCs w:val="28"/>
        </w:rPr>
        <w:t xml:space="preserve"> 168 046,47 тыс. рублей или на 12,9%.</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2018-2020 годах на расходы капитального характера планируется направить 140 710,95 тыс. рублей, что составляет 3,5% от общего объема ассигнований, предусмотренных в трехлетнем периоде на непрограммные расходы.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Динамика непрограммных расходов в 2018-2020 годах представлена в Диаграмме 24.</w:t>
      </w: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8"/>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Диаграмма 24</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тыс. руб.</w:t>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p>
    <w:p w:rsidR="001262D3" w:rsidRPr="001262D3" w:rsidRDefault="001262D3" w:rsidP="001262D3">
      <w:pPr>
        <w:widowControl w:val="0"/>
        <w:spacing w:after="0" w:line="240" w:lineRule="auto"/>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66CA3A0B" wp14:editId="7721B799">
            <wp:extent cx="6093726" cy="2743200"/>
            <wp:effectExtent l="0" t="0" r="254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262D3" w:rsidRPr="001262D3" w:rsidRDefault="001262D3" w:rsidP="001262D3">
      <w:pPr>
        <w:widowControl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2018 году из общей суммы непрограммных расходов на расходы капитального характера планируется направить 140 339,95 тыс. рублей или 9,5%. В 2019-2020 годах по 207,00 тыс. рублей и 164,00 тыс. рублей соответственно.</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highlight w:val="yellow"/>
        </w:rPr>
      </w:pPr>
      <w:r w:rsidRPr="001262D3">
        <w:rPr>
          <w:rFonts w:ascii="Times New Roman" w:eastAsia="Times New Roman" w:hAnsi="Times New Roman" w:cs="Times New Roman"/>
          <w:sz w:val="28"/>
          <w:szCs w:val="28"/>
        </w:rPr>
        <w:t>В структуре непрограммных расходов на 2018-2020 годы предусматриваются ассигнования резервного фонда в объеме – 387 000,00 тыс. рублей или 9,7% от общей суммы, предусмотренной на непрограммные расходы или 0,5% от общей сумме расходов бюджета города, что не превышает установленного ограничения БК РФ, в том числе:</w:t>
      </w:r>
    </w:p>
    <w:p w:rsidR="001262D3" w:rsidRPr="001262D3" w:rsidRDefault="001262D3" w:rsidP="001262D3">
      <w:pPr>
        <w:spacing w:after="0" w:line="240" w:lineRule="auto"/>
        <w:ind w:left="360"/>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- 129 000,00 тыс. рублей в 2018 году;</w:t>
      </w:r>
    </w:p>
    <w:p w:rsidR="001262D3" w:rsidRPr="001262D3" w:rsidRDefault="001262D3" w:rsidP="001262D3">
      <w:pPr>
        <w:spacing w:after="0" w:line="240" w:lineRule="auto"/>
        <w:ind w:left="360"/>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- 129 000,00 тыс. рублей в 2019 году;</w:t>
      </w:r>
    </w:p>
    <w:p w:rsidR="001262D3" w:rsidRPr="001262D3" w:rsidRDefault="001262D3" w:rsidP="001262D3">
      <w:pPr>
        <w:spacing w:after="0" w:line="240" w:lineRule="auto"/>
        <w:ind w:firstLine="360"/>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- 129 000,00 тыс. рублей в 2020 году.</w:t>
      </w:r>
    </w:p>
    <w:p w:rsidR="001262D3" w:rsidRPr="001262D3" w:rsidRDefault="001262D3" w:rsidP="001262D3">
      <w:pPr>
        <w:spacing w:after="0" w:line="240" w:lineRule="auto"/>
        <w:ind w:firstLine="426"/>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сравнении с 2017 годом сумма  ассигнований, предусмотренных на резервный фонд, осталась неизменной.</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0"/>
          <w:highlight w:val="yellow"/>
        </w:rPr>
      </w:pPr>
    </w:p>
    <w:p w:rsidR="001262D3" w:rsidRPr="001262D3" w:rsidRDefault="001262D3" w:rsidP="001262D3">
      <w:pPr>
        <w:keepNext/>
        <w:widowControl w:val="0"/>
        <w:spacing w:after="0" w:line="240" w:lineRule="auto"/>
        <w:ind w:firstLine="709"/>
        <w:jc w:val="center"/>
        <w:outlineLvl w:val="0"/>
        <w:rPr>
          <w:rFonts w:ascii="Times New Roman" w:eastAsia="Times New Roman" w:hAnsi="Times New Roman" w:cs="Times New Roman"/>
          <w:b/>
          <w:bCs/>
          <w:kern w:val="32"/>
          <w:sz w:val="32"/>
          <w:szCs w:val="32"/>
        </w:rPr>
      </w:pPr>
      <w:bookmarkStart w:id="53" w:name="_Toc374300177"/>
      <w:bookmarkStart w:id="54" w:name="_Toc499996244"/>
      <w:bookmarkStart w:id="55" w:name="_Toc374300178"/>
      <w:bookmarkEnd w:id="20"/>
      <w:bookmarkEnd w:id="21"/>
      <w:r w:rsidRPr="001262D3">
        <w:rPr>
          <w:rFonts w:ascii="Times New Roman" w:eastAsia="Times New Roman" w:hAnsi="Times New Roman" w:cs="Times New Roman"/>
          <w:b/>
          <w:bCs/>
          <w:kern w:val="32"/>
          <w:sz w:val="32"/>
          <w:szCs w:val="32"/>
          <w:lang w:val="en-US"/>
        </w:rPr>
        <w:t>VIII</w:t>
      </w:r>
      <w:r w:rsidRPr="001262D3">
        <w:rPr>
          <w:rFonts w:ascii="Times New Roman" w:eastAsia="Times New Roman" w:hAnsi="Times New Roman" w:cs="Times New Roman"/>
          <w:b/>
          <w:bCs/>
          <w:kern w:val="32"/>
          <w:sz w:val="32"/>
          <w:szCs w:val="32"/>
        </w:rPr>
        <w:t>. Муниципальный долг и расходы на его обслуживание</w:t>
      </w:r>
      <w:bookmarkEnd w:id="53"/>
      <w:bookmarkEnd w:id="54"/>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highlight w:val="yellow"/>
        </w:rPr>
      </w:pP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Общий объем муниципального долга согласно муниципальной долговой книге по состоянию на 01.10.2017 составляет 12 071 936,08 тыс. рублей.</w:t>
      </w:r>
    </w:p>
    <w:p w:rsidR="001262D3" w:rsidRPr="001262D3" w:rsidRDefault="001262D3" w:rsidP="001262D3">
      <w:pPr>
        <w:spacing w:after="0" w:line="240" w:lineRule="auto"/>
        <w:ind w:firstLine="708"/>
        <w:jc w:val="both"/>
        <w:rPr>
          <w:rFonts w:ascii="Times New Roman" w:eastAsia="Calibri" w:hAnsi="Times New Roman" w:cs="Times New Roman"/>
          <w:sz w:val="28"/>
          <w:szCs w:val="32"/>
          <w:lang w:eastAsia="en-US"/>
        </w:rPr>
      </w:pPr>
      <w:r w:rsidRPr="001262D3">
        <w:rPr>
          <w:rFonts w:ascii="Times New Roman" w:eastAsia="Calibri" w:hAnsi="Times New Roman" w:cs="Times New Roman"/>
          <w:sz w:val="28"/>
          <w:szCs w:val="32"/>
          <w:lang w:eastAsia="en-US"/>
        </w:rPr>
        <w:t>Основной из задач долговой политики города на 2018-2020 годы является стабилизация объема муниципального долга. Для этого бюджет города в трехлетнем периоде планируется бездефицитным.</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Согласно программе муниципальных внутренних заимствований города планируется привлечение кредитов кредитных организаций и бюджетных кредитов.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Такая структура долговых обязательств соответствует структуре, установленной статьей 100 БК РФ.</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0"/>
          <w:szCs w:val="28"/>
          <w:highlight w:val="yellow"/>
        </w:rPr>
      </w:pP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lastRenderedPageBreak/>
        <w:t xml:space="preserve">Привлечение кредитных ресурсов планируется на </w:t>
      </w:r>
      <w:proofErr w:type="spellStart"/>
      <w:r w:rsidRPr="001262D3">
        <w:rPr>
          <w:rFonts w:ascii="Times New Roman" w:eastAsia="Times New Roman" w:hAnsi="Times New Roman" w:cs="Times New Roman"/>
          <w:bCs/>
          <w:sz w:val="28"/>
          <w:szCs w:val="28"/>
        </w:rPr>
        <w:t>перекредитование</w:t>
      </w:r>
      <w:proofErr w:type="spellEnd"/>
      <w:r w:rsidRPr="001262D3">
        <w:rPr>
          <w:rFonts w:ascii="Times New Roman" w:eastAsia="Times New Roman" w:hAnsi="Times New Roman" w:cs="Times New Roman"/>
          <w:bCs/>
          <w:sz w:val="28"/>
          <w:szCs w:val="28"/>
        </w:rPr>
        <w:t xml:space="preserve"> действующих обязательств по сроку и в целях замещения кредитов с «дорогими» процентными ставками. </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 качестве основного инструмента заимствований, как и в предыдущие годы, остаются кредиты коммерческих банков.</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Получение таких кредитов в 2018-2020 годах планируется в объеме 36 541 911,16 тыс. рублей, в том числе:</w:t>
      </w:r>
    </w:p>
    <w:p w:rsidR="001262D3" w:rsidRPr="001262D3" w:rsidRDefault="001262D3" w:rsidP="00A25AEF">
      <w:pPr>
        <w:widowControl w:val="0"/>
        <w:numPr>
          <w:ilvl w:val="0"/>
          <w:numId w:val="3"/>
        </w:numPr>
        <w:spacing w:after="0" w:line="240" w:lineRule="auto"/>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2018 год – 12 384 039,00 тыс. рублей;</w:t>
      </w:r>
    </w:p>
    <w:p w:rsidR="001262D3" w:rsidRPr="001262D3" w:rsidRDefault="001262D3" w:rsidP="00A25AEF">
      <w:pPr>
        <w:widowControl w:val="0"/>
        <w:numPr>
          <w:ilvl w:val="0"/>
          <w:numId w:val="3"/>
        </w:numPr>
        <w:spacing w:after="0" w:line="240" w:lineRule="auto"/>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2019 год – 12 078 936,08 тыс. рублей;</w:t>
      </w:r>
    </w:p>
    <w:p w:rsidR="001262D3" w:rsidRPr="001262D3" w:rsidRDefault="001262D3" w:rsidP="00A25AEF">
      <w:pPr>
        <w:widowControl w:val="0"/>
        <w:numPr>
          <w:ilvl w:val="0"/>
          <w:numId w:val="3"/>
        </w:numPr>
        <w:spacing w:after="0" w:line="240" w:lineRule="auto"/>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2020 год – 12 078 936,08 тыс. рублей.</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Возврат банковских кредитов за трехлетний период планируется в объеме 35 801 884,16 тыс. рублей (98% от объема привлечения), в том числе:</w:t>
      </w:r>
    </w:p>
    <w:p w:rsidR="001262D3" w:rsidRPr="001262D3" w:rsidRDefault="001262D3" w:rsidP="00A25AEF">
      <w:pPr>
        <w:widowControl w:val="0"/>
        <w:numPr>
          <w:ilvl w:val="0"/>
          <w:numId w:val="4"/>
        </w:numPr>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2018 год – 11 644 012,00 тыс. рублей (94% от объема привлечения коммерческих кредитов на 2018 год); </w:t>
      </w:r>
    </w:p>
    <w:p w:rsidR="001262D3" w:rsidRPr="001262D3" w:rsidRDefault="001262D3" w:rsidP="00A25AEF">
      <w:pPr>
        <w:widowControl w:val="0"/>
        <w:numPr>
          <w:ilvl w:val="0"/>
          <w:numId w:val="4"/>
        </w:numPr>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2019 и 2020 годах погашение коммерческих кредитов запланировано в объемах, соответствующих объемам их привлечения. </w:t>
      </w:r>
    </w:p>
    <w:p w:rsidR="001262D3" w:rsidRPr="001262D3" w:rsidRDefault="001262D3" w:rsidP="001262D3">
      <w:pPr>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По сравнению с 2017 годом коммерческие кредиты в 2018 году будут </w:t>
      </w:r>
      <w:proofErr w:type="gramStart"/>
      <w:r w:rsidRPr="001262D3">
        <w:rPr>
          <w:rFonts w:ascii="Times New Roman" w:eastAsia="Times New Roman" w:hAnsi="Times New Roman" w:cs="Times New Roman"/>
          <w:sz w:val="28"/>
          <w:szCs w:val="28"/>
        </w:rPr>
        <w:t>привлекаться</w:t>
      </w:r>
      <w:proofErr w:type="gramEnd"/>
      <w:r w:rsidRPr="001262D3">
        <w:rPr>
          <w:rFonts w:ascii="Times New Roman" w:eastAsia="Times New Roman" w:hAnsi="Times New Roman" w:cs="Times New Roman"/>
          <w:sz w:val="28"/>
          <w:szCs w:val="28"/>
        </w:rPr>
        <w:t xml:space="preserve"> и погашаться больше на 5,8% и на 10,5% соответственно.</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0"/>
          <w:szCs w:val="28"/>
          <w:highlight w:val="yellow"/>
        </w:rPr>
      </w:pP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2018 году городом планируется продолжить практику по привлечению недорогих бюджетных кредитов (по ставке 0,1% годовых) на пополнение остатков средств на счетах местных бюджетов за счет остатка средств на едином счете федерального бюджета – «Казначейские кредиты». </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2018 году объем привлечения «Казначейских кредитов» предусмотрен в сумме 1 201 752,00 тыс. рублей. Объем привлечения в указанном размере соответствует требованиям, установленным ст. 93.6 БК РФ, то есть не превышает 1/12 от планируемого объема доходов бюджета города, за исключением субсидий, субвенций и иных межбюджетных трансфертов, имеющих целевое назначение </w:t>
      </w:r>
      <w:r w:rsidRPr="001262D3">
        <w:rPr>
          <w:rFonts w:ascii="Times New Roman" w:eastAsia="Times New Roman" w:hAnsi="Times New Roman" w:cs="Times New Roman"/>
          <w:i/>
          <w:sz w:val="28"/>
          <w:szCs w:val="28"/>
        </w:rPr>
        <w:t>(14 421 034,58/12=1 201 752,88)</w:t>
      </w:r>
      <w:r w:rsidRPr="001262D3">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Погасить бюджетные кредиты в 2018 году планируется в большем объеме, чем их привлечение на 740 027,00 тыс. рублей или на 61,6%. Это связано с тем, что на 2018 год приходится срок погашения бюджетных кредитов, предоставленных городу из краевого бюджета в 2015 – 2017 годах.</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0"/>
          <w:szCs w:val="24"/>
          <w:highlight w:val="yellow"/>
        </w:rPr>
      </w:pP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Сравнительный анализ динамики объема муниципального долга и собственных (налоговых и неналоговых) доходов  бюджета города в период 2016-2020 годов</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10"/>
          <w:szCs w:val="24"/>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4"/>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4"/>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4"/>
        </w:rPr>
      </w:pPr>
    </w:p>
    <w:p w:rsidR="00DD67AE" w:rsidRDefault="00DD67AE" w:rsidP="001262D3">
      <w:pPr>
        <w:widowControl w:val="0"/>
        <w:spacing w:after="0" w:line="240" w:lineRule="auto"/>
        <w:ind w:firstLine="709"/>
        <w:jc w:val="right"/>
        <w:rPr>
          <w:rFonts w:ascii="Times New Roman" w:eastAsia="Times New Roman" w:hAnsi="Times New Roman" w:cs="Times New Roman"/>
          <w:sz w:val="24"/>
          <w:szCs w:val="24"/>
        </w:rPr>
      </w:pPr>
    </w:p>
    <w:p w:rsidR="00DD67AE" w:rsidRDefault="00DD67AE" w:rsidP="001262D3">
      <w:pPr>
        <w:widowControl w:val="0"/>
        <w:spacing w:after="0" w:line="240" w:lineRule="auto"/>
        <w:ind w:firstLine="709"/>
        <w:jc w:val="right"/>
        <w:rPr>
          <w:rFonts w:ascii="Times New Roman" w:eastAsia="Times New Roman" w:hAnsi="Times New Roman" w:cs="Times New Roman"/>
          <w:sz w:val="24"/>
          <w:szCs w:val="24"/>
        </w:rPr>
      </w:pPr>
    </w:p>
    <w:p w:rsidR="00DD67AE" w:rsidRDefault="00DD67AE" w:rsidP="001262D3">
      <w:pPr>
        <w:widowControl w:val="0"/>
        <w:spacing w:after="0" w:line="240" w:lineRule="auto"/>
        <w:ind w:firstLine="709"/>
        <w:jc w:val="right"/>
        <w:rPr>
          <w:rFonts w:ascii="Times New Roman" w:eastAsia="Times New Roman" w:hAnsi="Times New Roman" w:cs="Times New Roman"/>
          <w:sz w:val="24"/>
          <w:szCs w:val="24"/>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4"/>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4"/>
        </w:rPr>
      </w:pPr>
    </w:p>
    <w:p w:rsidR="00B934D2" w:rsidRDefault="00B934D2" w:rsidP="001262D3">
      <w:pPr>
        <w:widowControl w:val="0"/>
        <w:spacing w:after="0" w:line="240" w:lineRule="auto"/>
        <w:ind w:firstLine="709"/>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lastRenderedPageBreak/>
        <w:t>Таблица 40</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тыс. руб.</w:t>
      </w:r>
    </w:p>
    <w:p w:rsidR="001262D3" w:rsidRPr="001262D3" w:rsidRDefault="00DD67AE" w:rsidP="001262D3">
      <w:pPr>
        <w:widowControl w:val="0"/>
        <w:spacing w:after="0" w:line="240" w:lineRule="auto"/>
        <w:jc w:val="right"/>
        <w:rPr>
          <w:rFonts w:ascii="Times New Roman" w:eastAsia="Times New Roman" w:hAnsi="Times New Roman" w:cs="Times New Roman"/>
          <w:sz w:val="24"/>
          <w:szCs w:val="24"/>
          <w:highlight w:val="yellow"/>
        </w:rPr>
      </w:pPr>
      <w:r w:rsidRPr="00DD67AE">
        <w:rPr>
          <w:noProof/>
        </w:rPr>
        <w:drawing>
          <wp:inline distT="0" distB="0" distL="0" distR="0" wp14:anchorId="172F183C" wp14:editId="04C17843">
            <wp:extent cx="6120130" cy="2966560"/>
            <wp:effectExtent l="0" t="0" r="0" b="571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966560"/>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0"/>
          <w:szCs w:val="28"/>
          <w:highlight w:val="yellow"/>
        </w:rPr>
      </w:pP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Верхний предел муниципального долга на трехлетний период запланирован без роста в сумме 12 078 936,08 тыс. рублей ежегодно. </w:t>
      </w:r>
    </w:p>
    <w:p w:rsidR="001262D3" w:rsidRPr="001262D3" w:rsidRDefault="001262D3" w:rsidP="001262D3">
      <w:pPr>
        <w:widowControl w:val="0"/>
        <w:spacing w:after="0" w:line="240" w:lineRule="auto"/>
        <w:ind w:right="-1"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плановом периоде доля муниципального долга в доходах бюджета города без учета безвозмездных поступлений к 2020 году снижается с 84,2% в 2018 году до 74,4% в 2020 году. </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Формирование долговых обязательств города на 2018-2020 годы осуществлено в соответствии с ограничениями, установленными БК РФ.</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Информация о размерах верхнего предела муниципального долга на 2018 год по городам Сибирского Федерального округа представлена в Таблице 41.</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Таблица 41</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8"/>
        </w:rPr>
      </w:pPr>
      <w:r w:rsidRPr="001262D3">
        <w:rPr>
          <w:rFonts w:ascii="Times New Roman" w:eastAsia="Times New Roman" w:hAnsi="Times New Roman" w:cs="Times New Roman"/>
          <w:sz w:val="24"/>
          <w:szCs w:val="28"/>
        </w:rPr>
        <w:t>млн. руб.</w:t>
      </w:r>
    </w:p>
    <w:p w:rsidR="001262D3" w:rsidRPr="001262D3" w:rsidRDefault="001262D3" w:rsidP="001262D3">
      <w:pPr>
        <w:widowControl w:val="0"/>
        <w:spacing w:after="0" w:line="240" w:lineRule="auto"/>
        <w:jc w:val="both"/>
        <w:rPr>
          <w:rFonts w:ascii="Times New Roman" w:eastAsia="Times New Roman" w:hAnsi="Times New Roman" w:cs="Times New Roman"/>
          <w:sz w:val="28"/>
          <w:szCs w:val="28"/>
        </w:rPr>
      </w:pPr>
      <w:r w:rsidRPr="001262D3">
        <w:rPr>
          <w:rFonts w:ascii="Courier New" w:eastAsia="Times New Roman" w:hAnsi="Courier New" w:cs="Courier New"/>
          <w:noProof/>
          <w:sz w:val="20"/>
          <w:szCs w:val="20"/>
        </w:rPr>
        <w:drawing>
          <wp:inline distT="0" distB="0" distL="0" distR="0" wp14:anchorId="1D642AFA" wp14:editId="26D17A62">
            <wp:extent cx="4653887" cy="1344304"/>
            <wp:effectExtent l="0" t="0" r="0"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53968" cy="1344327"/>
                    </a:xfrm>
                    <a:prstGeom prst="rect">
                      <a:avLst/>
                    </a:prstGeom>
                    <a:noFill/>
                    <a:ln>
                      <a:noFill/>
                    </a:ln>
                  </pic:spPr>
                </pic:pic>
              </a:graphicData>
            </a:graphic>
          </wp:inline>
        </w:drawing>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right="-1"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Анализ муниципального долга городов Сибирского федерального округа показа, что удельный вес муниципального долга в собственных доходах бюджета города Красноярска сложился ниже, чем в других городах-</w:t>
      </w:r>
      <w:proofErr w:type="spellStart"/>
      <w:r w:rsidRPr="001262D3">
        <w:rPr>
          <w:rFonts w:ascii="Times New Roman" w:eastAsia="Times New Roman" w:hAnsi="Times New Roman" w:cs="Times New Roman"/>
          <w:sz w:val="28"/>
          <w:szCs w:val="28"/>
        </w:rPr>
        <w:t>миллионниках</w:t>
      </w:r>
      <w:proofErr w:type="spellEnd"/>
      <w:r w:rsidRPr="001262D3">
        <w:rPr>
          <w:rFonts w:ascii="Times New Roman" w:eastAsia="Times New Roman" w:hAnsi="Times New Roman" w:cs="Times New Roman"/>
          <w:sz w:val="28"/>
          <w:szCs w:val="28"/>
        </w:rPr>
        <w:t xml:space="preserve">, таких как Новосибирск, Омск.  </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2018 году удельный вес верхнего предела муниципального долга в доходах без учета безвозмездных поступлений ниже по отношению к 2017 году на 2,4 процентных пунктов, и в плановом периоде доля постепенно снижается к предыдущему году (на 5,9 процентных пунктов в 2019 году; на 3,9 процентных </w:t>
      </w:r>
      <w:r w:rsidRPr="001262D3">
        <w:rPr>
          <w:rFonts w:ascii="Times New Roman" w:eastAsia="Times New Roman" w:hAnsi="Times New Roman" w:cs="Times New Roman"/>
          <w:sz w:val="28"/>
          <w:szCs w:val="28"/>
        </w:rPr>
        <w:lastRenderedPageBreak/>
        <w:t>пунктов в 2020 году).</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Предельный объем муниципального долга в предстоящем трехлетнем периоде запланирован в большем объеме, чем в предыдущем бюджетном цикле. Его ежегодный объем, не превышает общий годовой объем доходов без учета утвержденного объема безвозмездных поступлений, что соответствует требованиям статьи 107 БК РФ. </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0"/>
          <w:szCs w:val="24"/>
        </w:rPr>
      </w:pPr>
      <w:r w:rsidRPr="001262D3">
        <w:rPr>
          <w:rFonts w:ascii="Times New Roman" w:eastAsia="Times New Roman" w:hAnsi="Times New Roman" w:cs="Times New Roman"/>
          <w:sz w:val="24"/>
          <w:szCs w:val="24"/>
        </w:rPr>
        <w:t>Таблица 42</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4"/>
          <w:szCs w:val="24"/>
        </w:rPr>
      </w:pPr>
      <w:r w:rsidRPr="001262D3">
        <w:rPr>
          <w:rFonts w:ascii="Times New Roman" w:eastAsia="Times New Roman" w:hAnsi="Times New Roman" w:cs="Times New Roman"/>
          <w:sz w:val="28"/>
          <w:szCs w:val="24"/>
        </w:rPr>
        <w:t>Динамика объема расходов на обслуживание муниципального долга</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и общего объема расходов бюджета города в период 2016-2020 годы</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4"/>
        </w:rPr>
      </w:pPr>
      <w:r w:rsidRPr="001262D3">
        <w:rPr>
          <w:rFonts w:ascii="Times New Roman" w:eastAsia="Times New Roman" w:hAnsi="Times New Roman" w:cs="Times New Roman"/>
          <w:sz w:val="24"/>
          <w:szCs w:val="24"/>
        </w:rPr>
        <w:t>тыс. рублей</w:t>
      </w:r>
    </w:p>
    <w:p w:rsidR="001262D3" w:rsidRPr="001262D3" w:rsidRDefault="001262D3" w:rsidP="001262D3">
      <w:pPr>
        <w:widowControl w:val="0"/>
        <w:spacing w:after="0" w:line="240" w:lineRule="auto"/>
        <w:ind w:firstLine="709"/>
        <w:jc w:val="right"/>
        <w:rPr>
          <w:rFonts w:ascii="Times New Roman" w:eastAsia="Times New Roman" w:hAnsi="Times New Roman" w:cs="Times New Roman"/>
          <w:sz w:val="24"/>
          <w:szCs w:val="24"/>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4"/>
        </w:rPr>
      </w:pPr>
      <w:r w:rsidRPr="001262D3">
        <w:rPr>
          <w:rFonts w:ascii="Courier New" w:eastAsia="Times New Roman" w:hAnsi="Courier New" w:cs="Courier New"/>
          <w:noProof/>
          <w:sz w:val="20"/>
          <w:szCs w:val="20"/>
        </w:rPr>
        <w:drawing>
          <wp:inline distT="0" distB="0" distL="0" distR="0" wp14:anchorId="4D50D8F8" wp14:editId="31A073FE">
            <wp:extent cx="5923118" cy="2013045"/>
            <wp:effectExtent l="0" t="0" r="1905"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2838" cy="2012950"/>
                    </a:xfrm>
                    <a:prstGeom prst="rect">
                      <a:avLst/>
                    </a:prstGeom>
                    <a:noFill/>
                    <a:ln>
                      <a:noFill/>
                    </a:ln>
                  </pic:spPr>
                </pic:pic>
              </a:graphicData>
            </a:graphic>
          </wp:inline>
        </w:drawing>
      </w:r>
    </w:p>
    <w:p w:rsidR="001262D3" w:rsidRPr="001262D3" w:rsidRDefault="001262D3" w:rsidP="001262D3">
      <w:pPr>
        <w:widowControl w:val="0"/>
        <w:spacing w:after="0" w:line="240" w:lineRule="auto"/>
        <w:jc w:val="right"/>
        <w:rPr>
          <w:rFonts w:ascii="Times New Roman" w:eastAsia="Times New Roman" w:hAnsi="Times New Roman" w:cs="Times New Roman"/>
          <w:szCs w:val="20"/>
          <w:highlight w:val="yellow"/>
        </w:rPr>
      </w:pPr>
    </w:p>
    <w:p w:rsidR="001262D3" w:rsidRPr="001262D3" w:rsidRDefault="001262D3" w:rsidP="001262D3">
      <w:pPr>
        <w:widowControl w:val="0"/>
        <w:spacing w:after="0" w:line="240" w:lineRule="auto"/>
        <w:jc w:val="right"/>
        <w:rPr>
          <w:rFonts w:ascii="Times New Roman" w:eastAsia="Times New Roman" w:hAnsi="Times New Roman" w:cs="Times New Roman"/>
          <w:sz w:val="24"/>
          <w:szCs w:val="20"/>
        </w:rPr>
      </w:pPr>
      <w:r w:rsidRPr="001262D3">
        <w:rPr>
          <w:rFonts w:ascii="Times New Roman" w:eastAsia="Times New Roman" w:hAnsi="Times New Roman" w:cs="Times New Roman"/>
          <w:sz w:val="24"/>
          <w:szCs w:val="20"/>
        </w:rPr>
        <w:t>Диаграмма 25</w:t>
      </w:r>
    </w:p>
    <w:p w:rsidR="001262D3" w:rsidRPr="001262D3" w:rsidRDefault="001262D3" w:rsidP="001262D3">
      <w:pPr>
        <w:widowControl w:val="0"/>
        <w:spacing w:after="0" w:line="240" w:lineRule="auto"/>
        <w:jc w:val="right"/>
        <w:rPr>
          <w:rFonts w:ascii="Times New Roman" w:eastAsia="Times New Roman" w:hAnsi="Times New Roman" w:cs="Times New Roman"/>
          <w:sz w:val="20"/>
          <w:szCs w:val="28"/>
          <w:highlight w:val="yellow"/>
        </w:rPr>
      </w:pPr>
      <w:r w:rsidRPr="001262D3">
        <w:rPr>
          <w:rFonts w:ascii="Courier New" w:eastAsia="Times New Roman" w:hAnsi="Courier New" w:cs="Courier New"/>
          <w:noProof/>
          <w:sz w:val="20"/>
          <w:szCs w:val="20"/>
          <w:highlight w:val="yellow"/>
        </w:rPr>
        <mc:AlternateContent>
          <mc:Choice Requires="wps">
            <w:drawing>
              <wp:anchor distT="0" distB="0" distL="114300" distR="114300" simplePos="0" relativeHeight="251664384" behindDoc="0" locked="0" layoutInCell="1" allowOverlap="1" wp14:anchorId="738E9F34" wp14:editId="417E761E">
                <wp:simplePos x="0" y="0"/>
                <wp:positionH relativeFrom="column">
                  <wp:posOffset>43180</wp:posOffset>
                </wp:positionH>
                <wp:positionV relativeFrom="paragraph">
                  <wp:posOffset>65433</wp:posOffset>
                </wp:positionV>
                <wp:extent cx="532765" cy="179705"/>
                <wp:effectExtent l="0" t="0" r="635" b="0"/>
                <wp:wrapNone/>
                <wp:docPr id="7"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132B" w:rsidRPr="00AF108E" w:rsidRDefault="00E6132B" w:rsidP="001262D3">
                            <w:pPr>
                              <w:rPr>
                                <w:rFonts w:ascii="Times New Roman" w:hAnsi="Times New Roman" w:cs="Times New Roman"/>
                                <w:sz w:val="12"/>
                              </w:rPr>
                            </w:pPr>
                            <w:proofErr w:type="spellStart"/>
                            <w:r w:rsidRPr="004F36E0">
                              <w:rPr>
                                <w:rFonts w:ascii="Times New Roman" w:hAnsi="Times New Roman" w:cs="Times New Roman"/>
                                <w:sz w:val="14"/>
                              </w:rPr>
                              <w:t>млн</w:t>
                            </w:r>
                            <w:proofErr w:type="gramStart"/>
                            <w:r w:rsidRPr="004F36E0">
                              <w:rPr>
                                <w:rFonts w:ascii="Times New Roman" w:hAnsi="Times New Roman" w:cs="Times New Roman"/>
                                <w:sz w:val="14"/>
                              </w:rPr>
                              <w:t>.р</w:t>
                            </w:r>
                            <w:proofErr w:type="gramEnd"/>
                            <w:r w:rsidRPr="004F36E0">
                              <w:rPr>
                                <w:rFonts w:ascii="Times New Roman" w:hAnsi="Times New Roman" w:cs="Times New Roman"/>
                                <w:sz w:val="14"/>
                              </w:rPr>
                              <w:t>уб</w:t>
                            </w:r>
                            <w:proofErr w:type="spellEnd"/>
                            <w:r w:rsidRPr="00AF108E">
                              <w:rPr>
                                <w:rFonts w:ascii="Times New Roman" w:hAnsi="Times New Roman" w:cs="Times New Roman"/>
                                <w:sz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68" style="position:absolute;left:0;text-align:left;margin-left:3.4pt;margin-top:5.15pt;width:41.9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" stroked="f">
                <v:textbox>
                  <w:txbxContent>
                    <w:p w:rsidR="00E6132B" w:rsidRPr="00AF108E" w:rsidRDefault="00E6132B" w:rsidP="001262D3">
                      <w:pPr>
                        <w:rPr>
                          <w:rFonts w:ascii="Times New Roman" w:hAnsi="Times New Roman" w:cs="Times New Roman"/>
                          <w:sz w:val="12"/>
                        </w:rPr>
                      </w:pPr>
                      <w:proofErr w:type="spellStart"/>
                      <w:r w:rsidRPr="004F36E0">
                        <w:rPr>
                          <w:rFonts w:ascii="Times New Roman" w:hAnsi="Times New Roman" w:cs="Times New Roman"/>
                          <w:sz w:val="14"/>
                        </w:rPr>
                        <w:t>млн</w:t>
                      </w:r>
                      <w:proofErr w:type="gramStart"/>
                      <w:r w:rsidRPr="004F36E0">
                        <w:rPr>
                          <w:rFonts w:ascii="Times New Roman" w:hAnsi="Times New Roman" w:cs="Times New Roman"/>
                          <w:sz w:val="14"/>
                        </w:rPr>
                        <w:t>.р</w:t>
                      </w:r>
                      <w:proofErr w:type="gramEnd"/>
                      <w:r w:rsidRPr="004F36E0">
                        <w:rPr>
                          <w:rFonts w:ascii="Times New Roman" w:hAnsi="Times New Roman" w:cs="Times New Roman"/>
                          <w:sz w:val="14"/>
                        </w:rPr>
                        <w:t>уб</w:t>
                      </w:r>
                      <w:proofErr w:type="spellEnd"/>
                      <w:r w:rsidRPr="00AF108E">
                        <w:rPr>
                          <w:rFonts w:ascii="Times New Roman" w:hAnsi="Times New Roman" w:cs="Times New Roman"/>
                          <w:sz w:val="12"/>
                        </w:rPr>
                        <w:t>.</w:t>
                      </w:r>
                    </w:p>
                  </w:txbxContent>
                </v:textbox>
              </v:rect>
            </w:pict>
          </mc:Fallback>
        </mc:AlternateContent>
      </w:r>
    </w:p>
    <w:p w:rsidR="001262D3" w:rsidRPr="001262D3" w:rsidRDefault="001262D3" w:rsidP="001262D3">
      <w:pPr>
        <w:widowControl w:val="0"/>
        <w:spacing w:after="0" w:line="240" w:lineRule="auto"/>
        <w:jc w:val="both"/>
        <w:rPr>
          <w:rFonts w:ascii="Times New Roman" w:eastAsia="Times New Roman" w:hAnsi="Times New Roman" w:cs="Times New Roman"/>
          <w:sz w:val="20"/>
          <w:szCs w:val="28"/>
          <w:highlight w:val="yellow"/>
        </w:rPr>
      </w:pPr>
      <w:r w:rsidRPr="001262D3">
        <w:rPr>
          <w:rFonts w:ascii="Courier New" w:eastAsia="Times New Roman" w:hAnsi="Courier New" w:cs="Courier New"/>
          <w:noProof/>
          <w:sz w:val="20"/>
          <w:szCs w:val="20"/>
        </w:rPr>
        <w:drawing>
          <wp:inline distT="0" distB="0" distL="0" distR="0" wp14:anchorId="2B8629DA" wp14:editId="55005893">
            <wp:extent cx="6121021" cy="3384644"/>
            <wp:effectExtent l="0" t="0" r="0" b="635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262D3" w:rsidRPr="001262D3" w:rsidRDefault="001262D3" w:rsidP="001262D3">
      <w:pPr>
        <w:widowControl w:val="0"/>
        <w:spacing w:after="0" w:line="240" w:lineRule="auto"/>
        <w:jc w:val="both"/>
        <w:rPr>
          <w:rFonts w:ascii="Times New Roman" w:eastAsia="Times New Roman" w:hAnsi="Times New Roman" w:cs="Times New Roman"/>
          <w:sz w:val="20"/>
          <w:szCs w:val="28"/>
          <w:highlight w:val="yellow"/>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Рост муниципального долга в предстоящем периоде не запланирован и стабилизирован на уровне 2017 года в последней редакции.</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Расходы на обслуживание долга в 2018 году к уровню 2017 года в первоначальной редакции запланированы со снижением на 112 335,96 тыс. </w:t>
      </w:r>
      <w:r w:rsidRPr="001262D3">
        <w:rPr>
          <w:rFonts w:ascii="Times New Roman" w:eastAsia="Times New Roman" w:hAnsi="Times New Roman" w:cs="Times New Roman"/>
          <w:sz w:val="28"/>
          <w:szCs w:val="28"/>
        </w:rPr>
        <w:lastRenderedPageBreak/>
        <w:t>рублей или на 7,5%</w:t>
      </w:r>
      <w:r w:rsidRPr="001262D3">
        <w:rPr>
          <w:rFonts w:ascii="Times New Roman" w:eastAsia="Times New Roman" w:hAnsi="Times New Roman" w:cs="Times New Roman"/>
          <w:bCs/>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 плановом периоде 2019-2020 гг. расходы на обслуживание долга запланированы с ростом к 2018 году на 2% и на 2,4% соответственно.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Также в предстоящем бюджетном цикле прогнозируется увеличение доли расходов на обслуживание муниципального долга в общем объеме расходов бюджета за исключением субвенций: с 7,4% в 2018 году до 8,9% в 2020 году.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i/>
          <w:sz w:val="28"/>
          <w:szCs w:val="28"/>
        </w:rPr>
      </w:pPr>
      <w:r w:rsidRPr="001262D3">
        <w:rPr>
          <w:rFonts w:ascii="Times New Roman" w:eastAsia="Times New Roman" w:hAnsi="Times New Roman" w:cs="Times New Roman"/>
          <w:sz w:val="28"/>
          <w:szCs w:val="28"/>
        </w:rPr>
        <w:t xml:space="preserve">Сложившаяся доля расходов на обслуживание муниципального долга не превышает предельно допустимое значение, установленное ст. 111 БК РФ </w:t>
      </w:r>
      <w:r w:rsidRPr="001262D3">
        <w:rPr>
          <w:rFonts w:ascii="Times New Roman" w:eastAsia="Times New Roman" w:hAnsi="Times New Roman" w:cs="Times New Roman"/>
          <w:i/>
          <w:sz w:val="28"/>
          <w:szCs w:val="28"/>
        </w:rPr>
        <w:t>(не более 15% расходов за исключением субвенций).</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sz w:val="28"/>
          <w:szCs w:val="28"/>
        </w:rPr>
        <w:t xml:space="preserve"> </w:t>
      </w:r>
      <w:r w:rsidRPr="001262D3">
        <w:rPr>
          <w:rFonts w:ascii="Times New Roman" w:eastAsia="Times New Roman" w:hAnsi="Times New Roman" w:cs="Times New Roman"/>
          <w:bCs/>
          <w:sz w:val="28"/>
          <w:szCs w:val="28"/>
        </w:rPr>
        <w:t>Политика Центрального банка РФ на 2018-2020 годы направлена на снижение ключевой ставки с 8,5% до 6,5-7%, что благоприятно скажется на возможностях кредитования коммерческими банками организаций.</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В связи с этим, в целях минимизации расходов на обслуживание долга необходимо в 2018-2020 годах продолжить практику замещения «дорогих» коммерческих кредитов кредитами с более дешевой процентной ставкой.</w:t>
      </w:r>
    </w:p>
    <w:p w:rsidR="001262D3" w:rsidRPr="001262D3" w:rsidRDefault="001262D3" w:rsidP="001262D3">
      <w:pPr>
        <w:spacing w:after="0" w:line="240" w:lineRule="auto"/>
        <w:ind w:firstLine="709"/>
        <w:jc w:val="both"/>
        <w:rPr>
          <w:rFonts w:ascii="Times New Roman" w:eastAsia="Times New Roman" w:hAnsi="Times New Roman" w:cs="Times New Roman"/>
          <w:bCs/>
          <w:sz w:val="28"/>
          <w:szCs w:val="28"/>
        </w:rPr>
      </w:pPr>
      <w:r w:rsidRPr="001262D3">
        <w:rPr>
          <w:rFonts w:ascii="Times New Roman" w:eastAsia="Times New Roman" w:hAnsi="Times New Roman" w:cs="Times New Roman"/>
          <w:bCs/>
          <w:sz w:val="28"/>
          <w:szCs w:val="28"/>
        </w:rPr>
        <w:t xml:space="preserve">Кроме того, для оптимизации расходов на содержание долга целесообразно продолжать взаимодействие с Правительством Красноярского края по замещению коммерческих кредитов </w:t>
      </w:r>
      <w:proofErr w:type="gramStart"/>
      <w:r w:rsidRPr="001262D3">
        <w:rPr>
          <w:rFonts w:ascii="Times New Roman" w:eastAsia="Times New Roman" w:hAnsi="Times New Roman" w:cs="Times New Roman"/>
          <w:bCs/>
          <w:sz w:val="28"/>
          <w:szCs w:val="28"/>
        </w:rPr>
        <w:t>бюджетными</w:t>
      </w:r>
      <w:proofErr w:type="gramEnd"/>
      <w:r w:rsidRPr="001262D3">
        <w:rPr>
          <w:rFonts w:ascii="Times New Roman" w:eastAsia="Times New Roman" w:hAnsi="Times New Roman" w:cs="Times New Roman"/>
          <w:bCs/>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4"/>
        </w:rPr>
      </w:pPr>
      <w:r w:rsidRPr="001262D3">
        <w:rPr>
          <w:rFonts w:ascii="Times New Roman" w:eastAsia="Times New Roman" w:hAnsi="Times New Roman" w:cs="Times New Roman"/>
          <w:sz w:val="28"/>
          <w:szCs w:val="24"/>
        </w:rPr>
        <w:t>Сравнительный анализ показателей, предусмотренных муниципальной программой «Управление муниципальными финансами» на 2018 год и плановый период 2019-2020 годов и Проектом решения на 2018-2020 годы, представлен в Таблице 43.</w:t>
      </w:r>
    </w:p>
    <w:p w:rsidR="001262D3" w:rsidRPr="001262D3" w:rsidRDefault="001262D3" w:rsidP="001262D3">
      <w:pPr>
        <w:widowControl w:val="0"/>
        <w:spacing w:after="0" w:line="240" w:lineRule="auto"/>
        <w:ind w:firstLine="709"/>
        <w:jc w:val="center"/>
        <w:rPr>
          <w:rFonts w:ascii="Times New Roman" w:eastAsia="Times New Roman" w:hAnsi="Times New Roman" w:cs="Times New Roman"/>
          <w:sz w:val="20"/>
          <w:szCs w:val="24"/>
        </w:rPr>
      </w:pPr>
    </w:p>
    <w:p w:rsidR="001262D3" w:rsidRPr="001262D3" w:rsidRDefault="001262D3" w:rsidP="001262D3">
      <w:pPr>
        <w:widowControl w:val="0"/>
        <w:spacing w:after="0" w:line="240" w:lineRule="auto"/>
        <w:ind w:firstLine="709"/>
        <w:jc w:val="right"/>
        <w:rPr>
          <w:rFonts w:ascii="Times New Roman" w:eastAsia="Times New Roman" w:hAnsi="Times New Roman" w:cs="Times New Roman"/>
          <w:szCs w:val="24"/>
        </w:rPr>
      </w:pPr>
      <w:r w:rsidRPr="001262D3">
        <w:rPr>
          <w:rFonts w:ascii="Times New Roman" w:eastAsia="Times New Roman" w:hAnsi="Times New Roman" w:cs="Times New Roman"/>
          <w:sz w:val="24"/>
          <w:szCs w:val="24"/>
        </w:rPr>
        <w:t>Таблица 43</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4"/>
        <w:gridCol w:w="1292"/>
        <w:gridCol w:w="1242"/>
        <w:gridCol w:w="1279"/>
        <w:gridCol w:w="1377"/>
      </w:tblGrid>
      <w:tr w:rsidR="001262D3" w:rsidRPr="001262D3" w:rsidTr="001262D3">
        <w:trPr>
          <w:tblHeader/>
          <w:jc w:val="center"/>
        </w:trPr>
        <w:tc>
          <w:tcPr>
            <w:tcW w:w="4474" w:type="dxa"/>
            <w:vMerge w:val="restart"/>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b/>
                <w:sz w:val="18"/>
                <w:szCs w:val="18"/>
              </w:rPr>
            </w:pPr>
            <w:r w:rsidRPr="001262D3">
              <w:rPr>
                <w:rFonts w:ascii="Times New Roman" w:eastAsia="Times New Roman" w:hAnsi="Times New Roman" w:cs="Times New Roman"/>
                <w:b/>
                <w:sz w:val="18"/>
                <w:szCs w:val="18"/>
              </w:rPr>
              <w:t>Показатели</w:t>
            </w:r>
          </w:p>
        </w:tc>
        <w:tc>
          <w:tcPr>
            <w:tcW w:w="1292" w:type="dxa"/>
            <w:vMerge w:val="restart"/>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b/>
                <w:sz w:val="18"/>
                <w:szCs w:val="18"/>
              </w:rPr>
            </w:pPr>
            <w:r w:rsidRPr="001262D3">
              <w:rPr>
                <w:rFonts w:ascii="Times New Roman" w:eastAsia="Times New Roman" w:hAnsi="Times New Roman" w:cs="Times New Roman"/>
                <w:b/>
                <w:sz w:val="18"/>
                <w:szCs w:val="18"/>
              </w:rPr>
              <w:t>Ед. измерения</w:t>
            </w:r>
          </w:p>
        </w:tc>
        <w:tc>
          <w:tcPr>
            <w:tcW w:w="3898" w:type="dxa"/>
            <w:gridSpan w:val="3"/>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b/>
                <w:sz w:val="18"/>
                <w:szCs w:val="18"/>
              </w:rPr>
            </w:pPr>
            <w:r w:rsidRPr="001262D3">
              <w:rPr>
                <w:rFonts w:ascii="Times New Roman" w:eastAsia="Times New Roman" w:hAnsi="Times New Roman" w:cs="Times New Roman"/>
                <w:b/>
                <w:sz w:val="18"/>
                <w:szCs w:val="18"/>
              </w:rPr>
              <w:t>Значение показателей</w:t>
            </w:r>
          </w:p>
        </w:tc>
      </w:tr>
      <w:tr w:rsidR="001262D3" w:rsidRPr="001262D3" w:rsidTr="001262D3">
        <w:trPr>
          <w:tblHeader/>
          <w:jc w:val="center"/>
        </w:trPr>
        <w:tc>
          <w:tcPr>
            <w:tcW w:w="4474" w:type="dxa"/>
            <w:vMerge/>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b/>
                <w:sz w:val="18"/>
                <w:szCs w:val="18"/>
              </w:rPr>
            </w:pPr>
          </w:p>
        </w:tc>
        <w:tc>
          <w:tcPr>
            <w:tcW w:w="1292" w:type="dxa"/>
            <w:vMerge/>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b/>
                <w:sz w:val="18"/>
                <w:szCs w:val="18"/>
              </w:rPr>
            </w:pPr>
          </w:p>
        </w:tc>
        <w:tc>
          <w:tcPr>
            <w:tcW w:w="1242" w:type="dxa"/>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b/>
                <w:sz w:val="18"/>
                <w:szCs w:val="18"/>
              </w:rPr>
            </w:pPr>
            <w:r w:rsidRPr="001262D3">
              <w:rPr>
                <w:rFonts w:ascii="Times New Roman" w:eastAsia="Times New Roman" w:hAnsi="Times New Roman" w:cs="Times New Roman"/>
                <w:b/>
                <w:sz w:val="18"/>
                <w:szCs w:val="18"/>
              </w:rPr>
              <w:t>2018 год</w:t>
            </w:r>
          </w:p>
        </w:tc>
        <w:tc>
          <w:tcPr>
            <w:tcW w:w="1279" w:type="dxa"/>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b/>
                <w:sz w:val="18"/>
                <w:szCs w:val="18"/>
              </w:rPr>
            </w:pPr>
            <w:r w:rsidRPr="001262D3">
              <w:rPr>
                <w:rFonts w:ascii="Times New Roman" w:eastAsia="Times New Roman" w:hAnsi="Times New Roman" w:cs="Times New Roman"/>
                <w:b/>
                <w:sz w:val="18"/>
                <w:szCs w:val="18"/>
              </w:rPr>
              <w:t>2019 год</w:t>
            </w:r>
          </w:p>
        </w:tc>
        <w:tc>
          <w:tcPr>
            <w:tcW w:w="1377" w:type="dxa"/>
            <w:vAlign w:val="center"/>
          </w:tcPr>
          <w:p w:rsidR="001262D3" w:rsidRPr="001262D3" w:rsidRDefault="001262D3" w:rsidP="001262D3">
            <w:pPr>
              <w:widowControl w:val="0"/>
              <w:spacing w:after="0" w:line="240" w:lineRule="auto"/>
              <w:jc w:val="center"/>
              <w:rPr>
                <w:rFonts w:ascii="Times New Roman" w:eastAsia="Times New Roman" w:hAnsi="Times New Roman" w:cs="Times New Roman"/>
                <w:b/>
                <w:sz w:val="18"/>
                <w:szCs w:val="18"/>
              </w:rPr>
            </w:pPr>
            <w:r w:rsidRPr="001262D3">
              <w:rPr>
                <w:rFonts w:ascii="Times New Roman" w:eastAsia="Times New Roman" w:hAnsi="Times New Roman" w:cs="Times New Roman"/>
                <w:b/>
                <w:sz w:val="18"/>
                <w:szCs w:val="18"/>
              </w:rPr>
              <w:t>2020 год</w:t>
            </w:r>
          </w:p>
        </w:tc>
      </w:tr>
      <w:tr w:rsidR="001262D3" w:rsidRPr="001262D3" w:rsidTr="001262D3">
        <w:trPr>
          <w:trHeight w:val="224"/>
          <w:jc w:val="center"/>
        </w:trPr>
        <w:tc>
          <w:tcPr>
            <w:tcW w:w="9664" w:type="dxa"/>
            <w:gridSpan w:val="5"/>
          </w:tcPr>
          <w:p w:rsidR="001262D3" w:rsidRPr="001262D3" w:rsidRDefault="001262D3" w:rsidP="001262D3">
            <w:pPr>
              <w:widowControl w:val="0"/>
              <w:spacing w:after="0" w:line="240" w:lineRule="auto"/>
              <w:jc w:val="center"/>
              <w:rPr>
                <w:rFonts w:ascii="Times New Roman" w:eastAsia="Times New Roman" w:hAnsi="Times New Roman" w:cs="Times New Roman"/>
                <w:b/>
                <w:sz w:val="20"/>
                <w:szCs w:val="20"/>
              </w:rPr>
            </w:pPr>
            <w:r w:rsidRPr="001262D3">
              <w:rPr>
                <w:rFonts w:ascii="Times New Roman" w:eastAsia="Times New Roman" w:hAnsi="Times New Roman" w:cs="Times New Roman"/>
                <w:b/>
                <w:sz w:val="20"/>
                <w:szCs w:val="20"/>
              </w:rPr>
              <w:t>Муниципальная программа</w:t>
            </w:r>
          </w:p>
        </w:tc>
      </w:tr>
      <w:tr w:rsidR="001262D3" w:rsidRPr="001262D3" w:rsidTr="001262D3">
        <w:trPr>
          <w:jc w:val="center"/>
        </w:trPr>
        <w:tc>
          <w:tcPr>
            <w:tcW w:w="4474" w:type="dxa"/>
          </w:tcPr>
          <w:p w:rsidR="001262D3" w:rsidRPr="001262D3" w:rsidRDefault="001262D3" w:rsidP="001262D3">
            <w:pPr>
              <w:autoSpaceDE w:val="0"/>
              <w:autoSpaceDN w:val="0"/>
              <w:adjustRightInd w:val="0"/>
              <w:spacing w:after="0" w:line="240" w:lineRule="auto"/>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Удельный вес муниципального долга в собственных доходах бюджета города</w:t>
            </w:r>
          </w:p>
        </w:tc>
        <w:tc>
          <w:tcPr>
            <w:tcW w:w="1292" w:type="dxa"/>
            <w:vAlign w:val="center"/>
          </w:tcPr>
          <w:p w:rsidR="001262D3" w:rsidRPr="001262D3" w:rsidRDefault="001262D3" w:rsidP="001262D3">
            <w:pPr>
              <w:autoSpaceDE w:val="0"/>
              <w:autoSpaceDN w:val="0"/>
              <w:adjustRightInd w:val="0"/>
              <w:spacing w:after="0" w:line="240" w:lineRule="auto"/>
              <w:jc w:val="center"/>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w:t>
            </w:r>
          </w:p>
        </w:tc>
        <w:tc>
          <w:tcPr>
            <w:tcW w:w="1242"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не более 100</w:t>
            </w:r>
          </w:p>
        </w:tc>
        <w:tc>
          <w:tcPr>
            <w:tcW w:w="1279"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не более 100</w:t>
            </w:r>
          </w:p>
        </w:tc>
        <w:tc>
          <w:tcPr>
            <w:tcW w:w="1377"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не более 100</w:t>
            </w:r>
          </w:p>
        </w:tc>
      </w:tr>
      <w:tr w:rsidR="001262D3" w:rsidRPr="001262D3" w:rsidTr="001262D3">
        <w:trPr>
          <w:jc w:val="center"/>
        </w:trPr>
        <w:tc>
          <w:tcPr>
            <w:tcW w:w="4474" w:type="dxa"/>
          </w:tcPr>
          <w:p w:rsidR="001262D3" w:rsidRPr="001262D3" w:rsidRDefault="001262D3" w:rsidP="001262D3">
            <w:pPr>
              <w:autoSpaceDE w:val="0"/>
              <w:autoSpaceDN w:val="0"/>
              <w:adjustRightInd w:val="0"/>
              <w:spacing w:after="0" w:line="240" w:lineRule="auto"/>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Доля расходов на обслуживание муниципального долга в  общем объеме расходов бюджета за исключением субвенций</w:t>
            </w:r>
          </w:p>
        </w:tc>
        <w:tc>
          <w:tcPr>
            <w:tcW w:w="1292" w:type="dxa"/>
            <w:vAlign w:val="center"/>
          </w:tcPr>
          <w:p w:rsidR="001262D3" w:rsidRPr="001262D3" w:rsidRDefault="001262D3" w:rsidP="001262D3">
            <w:pPr>
              <w:autoSpaceDE w:val="0"/>
              <w:autoSpaceDN w:val="0"/>
              <w:adjustRightInd w:val="0"/>
              <w:spacing w:after="0" w:line="240" w:lineRule="auto"/>
              <w:jc w:val="center"/>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w:t>
            </w:r>
          </w:p>
        </w:tc>
        <w:tc>
          <w:tcPr>
            <w:tcW w:w="1242"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не более 15</w:t>
            </w:r>
          </w:p>
        </w:tc>
        <w:tc>
          <w:tcPr>
            <w:tcW w:w="1279"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не более 15</w:t>
            </w:r>
          </w:p>
        </w:tc>
        <w:tc>
          <w:tcPr>
            <w:tcW w:w="1377"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18"/>
                <w:szCs w:val="20"/>
              </w:rPr>
            </w:pPr>
            <w:r w:rsidRPr="001262D3">
              <w:rPr>
                <w:rFonts w:ascii="Times New Roman" w:eastAsia="Times New Roman" w:hAnsi="Times New Roman" w:cs="Times New Roman"/>
                <w:sz w:val="18"/>
                <w:szCs w:val="20"/>
              </w:rPr>
              <w:t>не более 15</w:t>
            </w:r>
          </w:p>
        </w:tc>
      </w:tr>
      <w:tr w:rsidR="001262D3" w:rsidRPr="001262D3" w:rsidTr="001262D3">
        <w:trPr>
          <w:jc w:val="center"/>
        </w:trPr>
        <w:tc>
          <w:tcPr>
            <w:tcW w:w="9664" w:type="dxa"/>
            <w:gridSpan w:val="5"/>
            <w:vAlign w:val="center"/>
          </w:tcPr>
          <w:p w:rsidR="001262D3" w:rsidRPr="001262D3" w:rsidRDefault="001262D3" w:rsidP="001262D3">
            <w:pPr>
              <w:autoSpaceDE w:val="0"/>
              <w:autoSpaceDN w:val="0"/>
              <w:adjustRightInd w:val="0"/>
              <w:spacing w:after="0" w:line="240" w:lineRule="auto"/>
              <w:jc w:val="center"/>
              <w:rPr>
                <w:rFonts w:ascii="Times New Roman" w:eastAsia="Times New Roman" w:hAnsi="Times New Roman" w:cs="Times New Roman"/>
                <w:b/>
                <w:sz w:val="20"/>
                <w:szCs w:val="20"/>
                <w:highlight w:val="yellow"/>
              </w:rPr>
            </w:pPr>
            <w:r w:rsidRPr="001262D3">
              <w:rPr>
                <w:rFonts w:ascii="Times New Roman" w:eastAsia="Times New Roman" w:hAnsi="Times New Roman" w:cs="Times New Roman"/>
                <w:b/>
                <w:sz w:val="20"/>
                <w:szCs w:val="20"/>
              </w:rPr>
              <w:t>Проект решения</w:t>
            </w:r>
          </w:p>
        </w:tc>
      </w:tr>
      <w:tr w:rsidR="001262D3" w:rsidRPr="001262D3" w:rsidTr="001262D3">
        <w:trPr>
          <w:jc w:val="center"/>
        </w:trPr>
        <w:tc>
          <w:tcPr>
            <w:tcW w:w="4474" w:type="dxa"/>
          </w:tcPr>
          <w:p w:rsidR="001262D3" w:rsidRPr="001262D3" w:rsidRDefault="001262D3" w:rsidP="001262D3">
            <w:pPr>
              <w:autoSpaceDE w:val="0"/>
              <w:autoSpaceDN w:val="0"/>
              <w:adjustRightInd w:val="0"/>
              <w:spacing w:after="0" w:line="240" w:lineRule="auto"/>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Удельный вес муниципального долга в собственных (налоговых и неналоговых) доходах бюджета города</w:t>
            </w:r>
          </w:p>
        </w:tc>
        <w:tc>
          <w:tcPr>
            <w:tcW w:w="1292" w:type="dxa"/>
            <w:vAlign w:val="center"/>
          </w:tcPr>
          <w:p w:rsidR="001262D3" w:rsidRPr="001262D3" w:rsidRDefault="001262D3" w:rsidP="001262D3">
            <w:pPr>
              <w:autoSpaceDE w:val="0"/>
              <w:autoSpaceDN w:val="0"/>
              <w:adjustRightInd w:val="0"/>
              <w:spacing w:after="0" w:line="240" w:lineRule="auto"/>
              <w:jc w:val="center"/>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w:t>
            </w:r>
          </w:p>
        </w:tc>
        <w:tc>
          <w:tcPr>
            <w:tcW w:w="1242"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84,2</w:t>
            </w:r>
          </w:p>
        </w:tc>
        <w:tc>
          <w:tcPr>
            <w:tcW w:w="1279"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78,3</w:t>
            </w:r>
          </w:p>
        </w:tc>
        <w:tc>
          <w:tcPr>
            <w:tcW w:w="1377"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74,4</w:t>
            </w:r>
          </w:p>
        </w:tc>
      </w:tr>
      <w:tr w:rsidR="001262D3" w:rsidRPr="001262D3" w:rsidTr="001262D3">
        <w:trPr>
          <w:jc w:val="center"/>
        </w:trPr>
        <w:tc>
          <w:tcPr>
            <w:tcW w:w="4474" w:type="dxa"/>
          </w:tcPr>
          <w:p w:rsidR="001262D3" w:rsidRPr="001262D3" w:rsidRDefault="001262D3" w:rsidP="001262D3">
            <w:pPr>
              <w:autoSpaceDE w:val="0"/>
              <w:autoSpaceDN w:val="0"/>
              <w:adjustRightInd w:val="0"/>
              <w:spacing w:after="0" w:line="240" w:lineRule="auto"/>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Доля расходов на обслуживание муниципального долга в  общем объеме расходов бюджета за исключением субвенций</w:t>
            </w:r>
          </w:p>
        </w:tc>
        <w:tc>
          <w:tcPr>
            <w:tcW w:w="1292" w:type="dxa"/>
            <w:vAlign w:val="center"/>
          </w:tcPr>
          <w:p w:rsidR="001262D3" w:rsidRPr="001262D3" w:rsidRDefault="001262D3" w:rsidP="001262D3">
            <w:pPr>
              <w:autoSpaceDE w:val="0"/>
              <w:autoSpaceDN w:val="0"/>
              <w:adjustRightInd w:val="0"/>
              <w:spacing w:after="0" w:line="240" w:lineRule="auto"/>
              <w:jc w:val="center"/>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w:t>
            </w:r>
          </w:p>
        </w:tc>
        <w:tc>
          <w:tcPr>
            <w:tcW w:w="1242"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7,4</w:t>
            </w:r>
          </w:p>
        </w:tc>
        <w:tc>
          <w:tcPr>
            <w:tcW w:w="1279"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8,6</w:t>
            </w:r>
          </w:p>
        </w:tc>
        <w:tc>
          <w:tcPr>
            <w:tcW w:w="1377" w:type="dxa"/>
            <w:vAlign w:val="center"/>
          </w:tcPr>
          <w:p w:rsidR="001262D3" w:rsidRPr="001262D3" w:rsidRDefault="001262D3" w:rsidP="001262D3">
            <w:pPr>
              <w:widowControl w:val="0"/>
              <w:spacing w:after="0" w:line="240" w:lineRule="auto"/>
              <w:jc w:val="right"/>
              <w:rPr>
                <w:rFonts w:ascii="Times New Roman" w:eastAsia="Times New Roman" w:hAnsi="Times New Roman" w:cs="Times New Roman"/>
                <w:sz w:val="20"/>
                <w:szCs w:val="20"/>
              </w:rPr>
            </w:pPr>
            <w:r w:rsidRPr="001262D3">
              <w:rPr>
                <w:rFonts w:ascii="Times New Roman" w:eastAsia="Times New Roman" w:hAnsi="Times New Roman" w:cs="Times New Roman"/>
                <w:sz w:val="20"/>
                <w:szCs w:val="20"/>
              </w:rPr>
              <w:t>8,9</w:t>
            </w:r>
          </w:p>
        </w:tc>
      </w:tr>
    </w:tbl>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0"/>
          <w:szCs w:val="28"/>
          <w:highlight w:val="yellow"/>
        </w:rPr>
      </w:pPr>
    </w:p>
    <w:p w:rsidR="001262D3" w:rsidRDefault="001262D3" w:rsidP="001262D3">
      <w:pPr>
        <w:widowControl w:val="0"/>
        <w:spacing w:after="0" w:line="240" w:lineRule="auto"/>
        <w:ind w:firstLine="709"/>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sz w:val="28"/>
          <w:szCs w:val="28"/>
        </w:rPr>
        <w:t xml:space="preserve">Доля расходов на обслуживание муниципального долга в общем объеме расходов бюджета за исключением субвенций, </w:t>
      </w:r>
      <w:r w:rsidRPr="001262D3">
        <w:rPr>
          <w:rFonts w:ascii="Times New Roman" w:eastAsia="Times New Roman" w:hAnsi="Times New Roman" w:cs="Times New Roman"/>
          <w:color w:val="000000"/>
          <w:sz w:val="28"/>
          <w:szCs w:val="28"/>
        </w:rPr>
        <w:t xml:space="preserve">предусмотренная Проектом решения, не превышает ограничений, предусмотренных </w:t>
      </w:r>
      <w:r w:rsidRPr="001262D3">
        <w:rPr>
          <w:rFonts w:ascii="Times New Roman" w:eastAsia="Times New Roman" w:hAnsi="Times New Roman" w:cs="Times New Roman"/>
          <w:sz w:val="28"/>
          <w:szCs w:val="28"/>
        </w:rPr>
        <w:t>муниципальной программой «Управление муниципальными финансами»</w:t>
      </w:r>
      <w:r w:rsidRPr="001262D3">
        <w:rPr>
          <w:rFonts w:ascii="Times New Roman" w:eastAsia="Times New Roman" w:hAnsi="Times New Roman" w:cs="Times New Roman"/>
          <w:color w:val="000000"/>
          <w:sz w:val="28"/>
          <w:szCs w:val="28"/>
        </w:rPr>
        <w:t>.</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000000"/>
          <w:sz w:val="28"/>
          <w:szCs w:val="28"/>
          <w:highlight w:val="yellow"/>
        </w:rPr>
      </w:pP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36"/>
          <w:szCs w:val="32"/>
        </w:rPr>
      </w:pPr>
      <w:bookmarkStart w:id="56" w:name="_Toc499996245"/>
      <w:bookmarkStart w:id="57" w:name="_Toc374300179"/>
      <w:bookmarkEnd w:id="55"/>
      <w:r w:rsidRPr="001262D3">
        <w:rPr>
          <w:rFonts w:ascii="Times New Roman" w:eastAsia="Times New Roman" w:hAnsi="Times New Roman" w:cs="Times New Roman"/>
          <w:b/>
          <w:bCs/>
          <w:kern w:val="32"/>
          <w:sz w:val="32"/>
          <w:szCs w:val="32"/>
          <w:lang w:val="en-US"/>
        </w:rPr>
        <w:t>IX</w:t>
      </w:r>
      <w:r w:rsidRPr="001262D3">
        <w:rPr>
          <w:rFonts w:ascii="Times New Roman" w:eastAsia="Times New Roman" w:hAnsi="Times New Roman" w:cs="Times New Roman"/>
          <w:b/>
          <w:bCs/>
          <w:kern w:val="32"/>
          <w:sz w:val="32"/>
          <w:szCs w:val="32"/>
        </w:rPr>
        <w:t xml:space="preserve">. Анализ </w:t>
      </w:r>
      <w:r w:rsidRPr="001262D3">
        <w:rPr>
          <w:rFonts w:ascii="Times New Roman" w:eastAsia="Times New Roman" w:hAnsi="Times New Roman" w:cs="Times New Roman"/>
          <w:b/>
          <w:bCs/>
          <w:kern w:val="32"/>
          <w:sz w:val="32"/>
          <w:szCs w:val="28"/>
        </w:rPr>
        <w:t>пунктов текста Проекта решения</w:t>
      </w:r>
      <w:bookmarkEnd w:id="56"/>
    </w:p>
    <w:p w:rsidR="001262D3" w:rsidRPr="001262D3" w:rsidRDefault="001262D3" w:rsidP="001262D3">
      <w:pPr>
        <w:widowControl w:val="0"/>
        <w:spacing w:after="0" w:line="240" w:lineRule="auto"/>
        <w:rPr>
          <w:rFonts w:ascii="Courier New" w:eastAsia="Times New Roman" w:hAnsi="Courier New" w:cs="Courier New"/>
          <w:sz w:val="20"/>
          <w:szCs w:val="20"/>
        </w:rPr>
      </w:pPr>
    </w:p>
    <w:p w:rsidR="001262D3" w:rsidRPr="001262D3" w:rsidRDefault="001262D3" w:rsidP="00A25AEF">
      <w:pPr>
        <w:widowControl w:val="0"/>
        <w:numPr>
          <w:ilvl w:val="0"/>
          <w:numId w:val="23"/>
        </w:numPr>
        <w:tabs>
          <w:tab w:val="left" w:pos="709"/>
          <w:tab w:val="left" w:pos="993"/>
        </w:tabs>
        <w:autoSpaceDE w:val="0"/>
        <w:autoSpaceDN w:val="0"/>
        <w:adjustRightInd w:val="0"/>
        <w:spacing w:after="0" w:line="240" w:lineRule="auto"/>
        <w:ind w:left="0" w:right="-2" w:firstLine="709"/>
        <w:contextualSpacing/>
        <w:jc w:val="both"/>
        <w:rPr>
          <w:rFonts w:ascii="Times New Roman" w:eastAsia="Calibri" w:hAnsi="Times New Roman" w:cs="Times New Roman"/>
          <w:sz w:val="28"/>
          <w:szCs w:val="28"/>
          <w:lang w:eastAsia="en-US"/>
        </w:rPr>
      </w:pPr>
      <w:proofErr w:type="gramStart"/>
      <w:r w:rsidRPr="001262D3">
        <w:rPr>
          <w:rFonts w:ascii="Times New Roman" w:eastAsia="Times New Roman" w:hAnsi="Times New Roman" w:cs="Times New Roman"/>
          <w:sz w:val="28"/>
          <w:szCs w:val="28"/>
        </w:rPr>
        <w:t xml:space="preserve">Абзацем 2 пункта 23 Проекта решения предусмотрено предоставление субсидии </w:t>
      </w:r>
      <w:r w:rsidRPr="001262D3">
        <w:rPr>
          <w:rFonts w:ascii="Times New Roman" w:eastAsia="Calibri" w:hAnsi="Times New Roman" w:cs="Times New Roman"/>
          <w:sz w:val="28"/>
          <w:szCs w:val="28"/>
          <w:lang w:eastAsia="en-US"/>
        </w:rPr>
        <w:t xml:space="preserve">организациям, действующим в сфере управления домами, все или </w:t>
      </w:r>
      <w:r w:rsidRPr="001262D3">
        <w:rPr>
          <w:rFonts w:ascii="Times New Roman" w:eastAsia="Calibri" w:hAnsi="Times New Roman" w:cs="Times New Roman"/>
          <w:sz w:val="28"/>
          <w:szCs w:val="28"/>
          <w:lang w:eastAsia="en-US"/>
        </w:rPr>
        <w:lastRenderedPageBreak/>
        <w:t>часть жилых помещений в которых отнесены к жилым помещениям в общежитиях или к жилым помещениям маневренного фонда (за исключением организаций, управляющих государственным жилищным фондом и обслуживающих данный фонд, государственных (муниципальных) учреждений), в целях возмещения недополученных доходов по содержанию общего имущества в таких домах</w:t>
      </w:r>
      <w:proofErr w:type="gramEnd"/>
      <w:r w:rsidRPr="001262D3">
        <w:rPr>
          <w:rFonts w:ascii="Times New Roman" w:eastAsia="Calibri" w:hAnsi="Times New Roman" w:cs="Times New Roman"/>
          <w:sz w:val="28"/>
          <w:szCs w:val="28"/>
          <w:lang w:eastAsia="en-US"/>
        </w:rPr>
        <w:t xml:space="preserve"> в связи с утверждением Красноярским городским Советом депутатов размеров платы за содержание жилого помещения в указанных домах.</w:t>
      </w:r>
    </w:p>
    <w:p w:rsidR="001262D3" w:rsidRPr="001262D3" w:rsidRDefault="001262D3" w:rsidP="001262D3">
      <w:pPr>
        <w:tabs>
          <w:tab w:val="left" w:pos="9637"/>
        </w:tabs>
        <w:autoSpaceDE w:val="0"/>
        <w:autoSpaceDN w:val="0"/>
        <w:adjustRightInd w:val="0"/>
        <w:spacing w:after="0" w:line="240" w:lineRule="auto"/>
        <w:ind w:right="-2" w:firstLine="709"/>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Из положений статей 65, 86 БК РФ следует, что цели предоставления субсидий из местного бюджета должны быть связаны с решением вопросов местного значения и вопросов, которые вправе решать органы местного самоуправления.</w:t>
      </w:r>
    </w:p>
    <w:p w:rsidR="001262D3" w:rsidRPr="001262D3" w:rsidRDefault="001262D3" w:rsidP="001262D3">
      <w:pPr>
        <w:widowControl w:val="0"/>
        <w:autoSpaceDE w:val="0"/>
        <w:autoSpaceDN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lang w:eastAsia="en-US"/>
        </w:rPr>
        <w:t xml:space="preserve">Собственники помещений в многоквартирном доме несут бремя расходов на содержание общего имущества в многоквартирном доме. </w:t>
      </w:r>
      <w:r w:rsidRPr="001262D3">
        <w:rPr>
          <w:rFonts w:ascii="Times New Roman" w:eastAsia="Calibri" w:hAnsi="Times New Roman" w:cs="Times New Roman"/>
          <w:sz w:val="28"/>
          <w:szCs w:val="28"/>
        </w:rPr>
        <w:t xml:space="preserve">При этом размер платы за содержание жилого помещения должен обеспечивать содержание общего имущества в многоквартирном доме в соответствии с требованиями законодательства (статьи 39, 156 Жилищного кодекса РФ). </w:t>
      </w:r>
    </w:p>
    <w:p w:rsidR="001262D3" w:rsidRPr="001262D3" w:rsidRDefault="001262D3" w:rsidP="001262D3">
      <w:pPr>
        <w:tabs>
          <w:tab w:val="left" w:pos="9637"/>
        </w:tabs>
        <w:autoSpaceDE w:val="0"/>
        <w:autoSpaceDN w:val="0"/>
        <w:adjustRightInd w:val="0"/>
        <w:spacing w:after="0" w:line="240" w:lineRule="auto"/>
        <w:ind w:right="-2" w:firstLine="709"/>
        <w:jc w:val="both"/>
        <w:rPr>
          <w:rFonts w:ascii="Times New Roman" w:eastAsia="Calibri" w:hAnsi="Times New Roman" w:cs="Times New Roman"/>
          <w:sz w:val="28"/>
          <w:szCs w:val="28"/>
          <w:lang w:eastAsia="en-US"/>
        </w:rPr>
      </w:pPr>
      <w:proofErr w:type="gramStart"/>
      <w:r w:rsidRPr="001262D3">
        <w:rPr>
          <w:rFonts w:ascii="Times New Roman" w:eastAsia="Calibri" w:hAnsi="Times New Roman" w:cs="Times New Roman"/>
          <w:sz w:val="28"/>
          <w:szCs w:val="28"/>
          <w:lang w:eastAsia="en-US"/>
        </w:rPr>
        <w:t xml:space="preserve">Таким образом, у вышеназванных организаций не должно возникать недополученных доходов в связи с содержанием общего имущества в указанных домах, а у органов местного самоуправления отсутствуют полномочия по возмещению управляющей организации разницы в плате за содержание жилого помещения за собственников жилых помещений, так как внесение платы за содержание жилого помещения является обязанностью собственников жилых помещений в многоквартирном доме. </w:t>
      </w:r>
      <w:proofErr w:type="gramEnd"/>
    </w:p>
    <w:p w:rsidR="001262D3" w:rsidRPr="001262D3" w:rsidRDefault="001262D3" w:rsidP="001262D3">
      <w:pPr>
        <w:tabs>
          <w:tab w:val="left" w:pos="9637"/>
        </w:tabs>
        <w:autoSpaceDE w:val="0"/>
        <w:autoSpaceDN w:val="0"/>
        <w:adjustRightInd w:val="0"/>
        <w:spacing w:after="0" w:line="240" w:lineRule="auto"/>
        <w:ind w:right="-2" w:firstLine="709"/>
        <w:jc w:val="both"/>
        <w:rPr>
          <w:rFonts w:ascii="Times New Roman" w:eastAsia="Calibri" w:hAnsi="Times New Roman" w:cs="Times New Roman"/>
          <w:sz w:val="20"/>
          <w:szCs w:val="28"/>
          <w:lang w:eastAsia="en-US"/>
        </w:rPr>
      </w:pPr>
    </w:p>
    <w:p w:rsidR="001262D3" w:rsidRDefault="001262D3" w:rsidP="00A25AEF">
      <w:pPr>
        <w:widowControl w:val="0"/>
        <w:numPr>
          <w:ilvl w:val="0"/>
          <w:numId w:val="23"/>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8"/>
          <w:szCs w:val="28"/>
        </w:rPr>
      </w:pPr>
      <w:proofErr w:type="gramStart"/>
      <w:r w:rsidRPr="001262D3">
        <w:rPr>
          <w:rFonts w:ascii="Times New Roman" w:eastAsia="Times New Roman" w:hAnsi="Times New Roman" w:cs="Times New Roman"/>
          <w:sz w:val="28"/>
          <w:szCs w:val="28"/>
        </w:rPr>
        <w:t xml:space="preserve">Абзацем 8 пункта 23 Проекта решения предусматривается предоставление новой субсидии управляющим организациям (за исключением организаций, управляющих государственным жилищным фондом и обслуживающих данный фонд, государственных (муниципальных) учреждений), товариществам собственников жилья, жилищно-строительным кооперативам или иным специализированным потребительским кооперативам, созданным для удовлетворения потребностей граждан в жилье, региональному оператору в соответствии со </w:t>
      </w:r>
      <w:hyperlink r:id="rId67" w:history="1">
        <w:r w:rsidRPr="001262D3">
          <w:rPr>
            <w:rFonts w:ascii="Times New Roman" w:eastAsia="Times New Roman" w:hAnsi="Times New Roman" w:cs="Times New Roman"/>
            <w:sz w:val="28"/>
            <w:szCs w:val="28"/>
          </w:rPr>
          <w:t>статьей 191</w:t>
        </w:r>
      </w:hyperlink>
      <w:r w:rsidRPr="001262D3">
        <w:rPr>
          <w:rFonts w:ascii="Times New Roman" w:eastAsia="Times New Roman" w:hAnsi="Times New Roman" w:cs="Times New Roman"/>
          <w:sz w:val="28"/>
          <w:szCs w:val="28"/>
        </w:rPr>
        <w:t xml:space="preserve"> ЖК РФ в целях финансового обеспечения затрат в связи с</w:t>
      </w:r>
      <w:proofErr w:type="gramEnd"/>
      <w:r w:rsidRPr="001262D3">
        <w:rPr>
          <w:rFonts w:ascii="Times New Roman" w:eastAsia="Times New Roman" w:hAnsi="Times New Roman" w:cs="Times New Roman"/>
          <w:sz w:val="28"/>
          <w:szCs w:val="28"/>
        </w:rPr>
        <w:t xml:space="preserve"> </w:t>
      </w:r>
      <w:proofErr w:type="gramStart"/>
      <w:r w:rsidRPr="001262D3">
        <w:rPr>
          <w:rFonts w:ascii="Times New Roman" w:eastAsia="Times New Roman" w:hAnsi="Times New Roman" w:cs="Times New Roman"/>
          <w:sz w:val="28"/>
          <w:szCs w:val="28"/>
        </w:rPr>
        <w:t>исполнением краткосрочного плана реализации региональной программы капитального ремонта общего имущества в многоквартирных домах (в части ремонта фасадов зданий и ремонта фасадов зданий с устройством архитектурно-художественной подсветки в целях подготовки к проведению XXIX Всемирной зимней универсиады 2019 года в г. Красноярске), в 2018 году в сумме 115 000,00 тыс. рублей, в 2019 году в сумме 135 000,00 тыс. рублей.</w:t>
      </w:r>
      <w:proofErr w:type="gramEnd"/>
    </w:p>
    <w:p w:rsidR="00572FBC" w:rsidRP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72FBC">
        <w:rPr>
          <w:rFonts w:ascii="Times New Roman" w:eastAsia="Times New Roman" w:hAnsi="Times New Roman" w:cs="Times New Roman"/>
          <w:sz w:val="28"/>
          <w:szCs w:val="28"/>
        </w:rPr>
        <w:t>Статьей 161 ЖК РФ определен перечень способов управления многоквартирными домами, который включает:</w:t>
      </w:r>
    </w:p>
    <w:p w:rsidR="00572FBC" w:rsidRP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72FBC">
        <w:rPr>
          <w:rFonts w:ascii="Times New Roman" w:eastAsia="Times New Roman" w:hAnsi="Times New Roman" w:cs="Times New Roman"/>
          <w:sz w:val="28"/>
          <w:szCs w:val="28"/>
        </w:rPr>
        <w:t>- непосредственное управление собственниками</w:t>
      </w:r>
      <w:r w:rsidR="00C04011">
        <w:rPr>
          <w:rFonts w:ascii="Times New Roman" w:eastAsia="Times New Roman" w:hAnsi="Times New Roman" w:cs="Times New Roman"/>
          <w:sz w:val="28"/>
          <w:szCs w:val="28"/>
        </w:rPr>
        <w:t xml:space="preserve"> помещений в многоквартирном доме</w:t>
      </w:r>
      <w:r w:rsidRPr="00572FBC">
        <w:rPr>
          <w:rFonts w:ascii="Times New Roman" w:eastAsia="Times New Roman" w:hAnsi="Times New Roman" w:cs="Times New Roman"/>
          <w:sz w:val="28"/>
          <w:szCs w:val="28"/>
        </w:rPr>
        <w:t>;</w:t>
      </w:r>
    </w:p>
    <w:p w:rsidR="00572FBC" w:rsidRP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72FBC">
        <w:rPr>
          <w:rFonts w:ascii="Times New Roman" w:eastAsia="Times New Roman" w:hAnsi="Times New Roman" w:cs="Times New Roman"/>
          <w:sz w:val="28"/>
          <w:szCs w:val="28"/>
        </w:rPr>
        <w:t>- товарищество собственников жилья;</w:t>
      </w:r>
    </w:p>
    <w:p w:rsidR="00572FBC" w:rsidRP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72FBC">
        <w:rPr>
          <w:rFonts w:ascii="Times New Roman" w:eastAsia="Times New Roman" w:hAnsi="Times New Roman" w:cs="Times New Roman"/>
          <w:sz w:val="28"/>
          <w:szCs w:val="28"/>
        </w:rPr>
        <w:lastRenderedPageBreak/>
        <w:t>- жилищный или иной специализированный потребительский кооператив;</w:t>
      </w:r>
    </w:p>
    <w:p w:rsidR="00572FBC" w:rsidRP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572FBC">
        <w:rPr>
          <w:rFonts w:ascii="Times New Roman" w:eastAsia="Times New Roman" w:hAnsi="Times New Roman" w:cs="Times New Roman"/>
          <w:sz w:val="28"/>
          <w:szCs w:val="28"/>
        </w:rPr>
        <w:t>- управл</w:t>
      </w:r>
      <w:r w:rsidR="008B770D">
        <w:rPr>
          <w:rFonts w:ascii="Times New Roman" w:eastAsia="Times New Roman" w:hAnsi="Times New Roman" w:cs="Times New Roman"/>
          <w:sz w:val="28"/>
          <w:szCs w:val="28"/>
        </w:rPr>
        <w:t>ение</w:t>
      </w:r>
      <w:r w:rsidR="00C04011">
        <w:rPr>
          <w:rFonts w:ascii="Times New Roman" w:eastAsia="Times New Roman" w:hAnsi="Times New Roman" w:cs="Times New Roman"/>
          <w:sz w:val="28"/>
          <w:szCs w:val="28"/>
        </w:rPr>
        <w:t xml:space="preserve"> управляющей организацией</w:t>
      </w:r>
      <w:r w:rsidRPr="00572FBC">
        <w:rPr>
          <w:rFonts w:ascii="Times New Roman" w:eastAsia="Times New Roman" w:hAnsi="Times New Roman" w:cs="Times New Roman"/>
          <w:sz w:val="28"/>
          <w:szCs w:val="28"/>
        </w:rPr>
        <w:t>.</w:t>
      </w:r>
    </w:p>
    <w:p w:rsid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Статьей</w:t>
      </w:r>
      <w:r w:rsidRPr="00572FBC">
        <w:rPr>
          <w:rFonts w:ascii="Times New Roman" w:eastAsia="Times New Roman" w:hAnsi="Times New Roman" w:cs="Times New Roman"/>
          <w:sz w:val="28"/>
          <w:szCs w:val="28"/>
        </w:rPr>
        <w:t xml:space="preserve"> 191 ЖК РФ</w:t>
      </w:r>
      <w:r>
        <w:rPr>
          <w:rFonts w:ascii="Times New Roman" w:eastAsia="Times New Roman" w:hAnsi="Times New Roman" w:cs="Times New Roman"/>
          <w:sz w:val="28"/>
          <w:szCs w:val="28"/>
        </w:rPr>
        <w:t xml:space="preserve"> определено, что</w:t>
      </w:r>
      <w:r w:rsidRPr="00572FBC">
        <w:rPr>
          <w:rFonts w:ascii="Times New Roman" w:eastAsia="Times New Roman" w:hAnsi="Times New Roman" w:cs="Times New Roman"/>
          <w:sz w:val="28"/>
          <w:szCs w:val="28"/>
        </w:rPr>
        <w:t xml:space="preserve"> финансирование услуг и (или) работ по капитальному ремонту общего имущества в многоквартирных домах может осуществляться с применением мер финансовой поддержки, предоставляемой</w:t>
      </w:r>
      <w:r>
        <w:rPr>
          <w:rFonts w:ascii="Times New Roman" w:eastAsia="Times New Roman" w:hAnsi="Times New Roman" w:cs="Times New Roman"/>
          <w:sz w:val="28"/>
          <w:szCs w:val="28"/>
        </w:rPr>
        <w:t xml:space="preserve"> только:</w:t>
      </w:r>
    </w:p>
    <w:p w:rsid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72FBC">
        <w:rPr>
          <w:rFonts w:ascii="Times New Roman" w:eastAsia="Times New Roman" w:hAnsi="Times New Roman" w:cs="Times New Roman"/>
          <w:sz w:val="28"/>
          <w:szCs w:val="28"/>
        </w:rPr>
        <w:t xml:space="preserve"> то</w:t>
      </w:r>
      <w:r w:rsidR="008B770D">
        <w:rPr>
          <w:rFonts w:ascii="Times New Roman" w:eastAsia="Times New Roman" w:hAnsi="Times New Roman" w:cs="Times New Roman"/>
          <w:sz w:val="28"/>
          <w:szCs w:val="28"/>
        </w:rPr>
        <w:t>вариществам собственников жилья;</w:t>
      </w:r>
      <w:r w:rsidRPr="00572FBC">
        <w:rPr>
          <w:rFonts w:ascii="Times New Roman" w:eastAsia="Times New Roman" w:hAnsi="Times New Roman" w:cs="Times New Roman"/>
          <w:sz w:val="28"/>
          <w:szCs w:val="28"/>
        </w:rPr>
        <w:t xml:space="preserve"> </w:t>
      </w:r>
    </w:p>
    <w:p w:rsidR="00572FBC" w:rsidRDefault="00572FBC" w:rsidP="008B770D">
      <w:pPr>
        <w:widowControl w:val="0"/>
        <w:tabs>
          <w:tab w:val="left" w:pos="1134"/>
        </w:tabs>
        <w:autoSpaceDE w:val="0"/>
        <w:autoSpaceDN w:val="0"/>
        <w:spacing w:after="0" w:line="240" w:lineRule="auto"/>
        <w:ind w:left="851" w:hanging="14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B770D">
        <w:rPr>
          <w:rFonts w:ascii="Times New Roman" w:eastAsia="Times New Roman" w:hAnsi="Times New Roman" w:cs="Times New Roman"/>
          <w:sz w:val="28"/>
          <w:szCs w:val="28"/>
        </w:rPr>
        <w:t> </w:t>
      </w:r>
      <w:r w:rsidRPr="00572FBC">
        <w:rPr>
          <w:rFonts w:ascii="Times New Roman" w:eastAsia="Times New Roman" w:hAnsi="Times New Roman" w:cs="Times New Roman"/>
          <w:sz w:val="28"/>
          <w:szCs w:val="28"/>
        </w:rPr>
        <w:t>жилищным, жилищно-строительным кооперативам, созданным в соответствии с Жилищным</w:t>
      </w:r>
      <w:r w:rsidR="008B770D">
        <w:rPr>
          <w:rFonts w:ascii="Times New Roman" w:eastAsia="Times New Roman" w:hAnsi="Times New Roman" w:cs="Times New Roman"/>
          <w:sz w:val="28"/>
          <w:szCs w:val="28"/>
        </w:rPr>
        <w:t xml:space="preserve"> кодексом Российской Федерации;</w:t>
      </w:r>
    </w:p>
    <w:p w:rsid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B770D">
        <w:rPr>
          <w:rFonts w:ascii="Times New Roman" w:eastAsia="Times New Roman" w:hAnsi="Times New Roman" w:cs="Times New Roman"/>
          <w:sz w:val="28"/>
          <w:szCs w:val="28"/>
        </w:rPr>
        <w:t>управляющим организациям;</w:t>
      </w:r>
    </w:p>
    <w:p w:rsid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72FBC">
        <w:rPr>
          <w:rFonts w:ascii="Times New Roman" w:eastAsia="Times New Roman" w:hAnsi="Times New Roman" w:cs="Times New Roman"/>
          <w:sz w:val="28"/>
          <w:szCs w:val="28"/>
        </w:rPr>
        <w:t xml:space="preserve">региональным операторам </w:t>
      </w:r>
    </w:p>
    <w:p w:rsidR="00572FBC" w:rsidRDefault="00572FBC" w:rsidP="00572FBC">
      <w:pPr>
        <w:widowControl w:val="0"/>
        <w:tabs>
          <w:tab w:val="left" w:pos="1134"/>
        </w:tabs>
        <w:autoSpaceDE w:val="0"/>
        <w:autoSpaceDN w:val="0"/>
        <w:spacing w:after="0" w:line="240" w:lineRule="auto"/>
        <w:contextualSpacing/>
        <w:jc w:val="both"/>
        <w:rPr>
          <w:rFonts w:ascii="Times New Roman" w:eastAsia="Times New Roman" w:hAnsi="Times New Roman" w:cs="Times New Roman"/>
          <w:sz w:val="28"/>
          <w:szCs w:val="28"/>
        </w:rPr>
      </w:pPr>
      <w:r w:rsidRPr="00572FBC">
        <w:rPr>
          <w:rFonts w:ascii="Times New Roman" w:eastAsia="Times New Roman" w:hAnsi="Times New Roman" w:cs="Times New Roman"/>
          <w:sz w:val="28"/>
          <w:szCs w:val="28"/>
        </w:rPr>
        <w:t>за счет средств местного бюджета в порядке и на условиях, которые предусмотрены муниципальными правовыми актами.</w:t>
      </w:r>
    </w:p>
    <w:p w:rsidR="00572FBC" w:rsidRPr="00572FBC" w:rsidRDefault="00572FBC" w:rsidP="00572FBC">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w:t>
      </w:r>
      <w:r w:rsidRPr="00572FBC">
        <w:rPr>
          <w:rFonts w:ascii="Times New Roman" w:eastAsia="Times New Roman" w:hAnsi="Times New Roman" w:cs="Times New Roman"/>
          <w:sz w:val="28"/>
          <w:szCs w:val="28"/>
        </w:rPr>
        <w:t>, ст. 191 ЖК РФ не предусмотрено предоставление мер муниципальной</w:t>
      </w:r>
      <w:r w:rsidR="008B770D">
        <w:rPr>
          <w:rFonts w:ascii="Times New Roman" w:eastAsia="Times New Roman" w:hAnsi="Times New Roman" w:cs="Times New Roman"/>
          <w:sz w:val="28"/>
          <w:szCs w:val="28"/>
        </w:rPr>
        <w:t xml:space="preserve"> поддержки капитального ремонта </w:t>
      </w:r>
      <w:r w:rsidRPr="00572FBC">
        <w:rPr>
          <w:rFonts w:ascii="Times New Roman" w:eastAsia="Times New Roman" w:hAnsi="Times New Roman" w:cs="Times New Roman"/>
          <w:sz w:val="28"/>
          <w:szCs w:val="28"/>
        </w:rPr>
        <w:t>иным специализированным потребительским кооперативам, созданным для удовлетворения потребностей граждан в жилье.</w:t>
      </w:r>
    </w:p>
    <w:p w:rsidR="00E82D67" w:rsidRDefault="00572FBC" w:rsidP="00E82D67">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E82D67">
        <w:rPr>
          <w:rFonts w:ascii="Times New Roman" w:eastAsia="Times New Roman" w:hAnsi="Times New Roman" w:cs="Times New Roman"/>
          <w:sz w:val="28"/>
          <w:szCs w:val="28"/>
        </w:rPr>
        <w:t xml:space="preserve">ормулировка </w:t>
      </w:r>
      <w:r w:rsidR="00DD3921">
        <w:rPr>
          <w:rFonts w:ascii="Times New Roman" w:eastAsia="Times New Roman" w:hAnsi="Times New Roman" w:cs="Times New Roman"/>
          <w:sz w:val="28"/>
          <w:szCs w:val="28"/>
        </w:rPr>
        <w:t>абзаца</w:t>
      </w:r>
      <w:r w:rsidR="00DD3921" w:rsidRPr="00DD3921">
        <w:rPr>
          <w:rFonts w:ascii="Times New Roman" w:eastAsia="Times New Roman" w:hAnsi="Times New Roman" w:cs="Times New Roman"/>
          <w:sz w:val="28"/>
          <w:szCs w:val="28"/>
        </w:rPr>
        <w:t xml:space="preserve"> 8 пункта 23 </w:t>
      </w:r>
      <w:r w:rsidR="00E82D67">
        <w:rPr>
          <w:rFonts w:ascii="Times New Roman" w:eastAsia="Times New Roman" w:hAnsi="Times New Roman" w:cs="Times New Roman"/>
          <w:sz w:val="28"/>
          <w:szCs w:val="28"/>
        </w:rPr>
        <w:t>предусматривает предоставление муниципальной финансовой поддержки для проведения 2-х видов работ:</w:t>
      </w:r>
    </w:p>
    <w:p w:rsidR="00E82D67" w:rsidRDefault="00E82D67" w:rsidP="00E82D67">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ремонт</w:t>
      </w:r>
      <w:r w:rsidRPr="001262D3">
        <w:rPr>
          <w:rFonts w:ascii="Times New Roman" w:eastAsia="Times New Roman" w:hAnsi="Times New Roman" w:cs="Times New Roman"/>
          <w:sz w:val="28"/>
          <w:szCs w:val="28"/>
        </w:rPr>
        <w:t xml:space="preserve"> фасадов зданий</w:t>
      </w:r>
      <w:r>
        <w:rPr>
          <w:rFonts w:ascii="Times New Roman" w:eastAsia="Times New Roman" w:hAnsi="Times New Roman" w:cs="Times New Roman"/>
          <w:sz w:val="28"/>
          <w:szCs w:val="28"/>
        </w:rPr>
        <w:t>;</w:t>
      </w:r>
    </w:p>
    <w:p w:rsidR="00E82D67" w:rsidRDefault="00E82D67" w:rsidP="00E82D67">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ремонт</w:t>
      </w:r>
      <w:r w:rsidRPr="001262D3">
        <w:rPr>
          <w:rFonts w:ascii="Times New Roman" w:eastAsia="Times New Roman" w:hAnsi="Times New Roman" w:cs="Times New Roman"/>
          <w:sz w:val="28"/>
          <w:szCs w:val="28"/>
        </w:rPr>
        <w:t xml:space="preserve"> фасадов зданий с устройством архитектурно-художественной подсветки</w:t>
      </w:r>
      <w:r>
        <w:rPr>
          <w:rFonts w:ascii="Times New Roman" w:eastAsia="Times New Roman" w:hAnsi="Times New Roman" w:cs="Times New Roman"/>
          <w:sz w:val="28"/>
          <w:szCs w:val="28"/>
        </w:rPr>
        <w:t>.</w:t>
      </w:r>
    </w:p>
    <w:p w:rsidR="00572FBC" w:rsidRPr="00572FBC" w:rsidRDefault="00572FBC" w:rsidP="007E5E89">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При этом </w:t>
      </w:r>
      <w:r w:rsidRPr="00572FBC">
        <w:rPr>
          <w:rFonts w:ascii="Times New Roman" w:eastAsia="Times New Roman" w:hAnsi="Times New Roman" w:cs="Times New Roman"/>
          <w:sz w:val="28"/>
          <w:szCs w:val="28"/>
        </w:rPr>
        <w:t xml:space="preserve">Закон края «Об организации проведения капитального ремонта общего имущества в многоквартирных домах», Краткосрочный план реализации региональной программы капитального ремонта общего имущества в многоквартирных домах, расположенных на территории города (утвержден постановлением администрации города от 31.03.2017 № 216), предусматривает </w:t>
      </w:r>
      <w:r w:rsidR="00700A37">
        <w:rPr>
          <w:rFonts w:ascii="Times New Roman" w:eastAsia="Times New Roman" w:hAnsi="Times New Roman" w:cs="Times New Roman"/>
          <w:sz w:val="28"/>
          <w:szCs w:val="28"/>
        </w:rPr>
        <w:t>один вид услуги в отношении ремонта</w:t>
      </w:r>
      <w:r w:rsidRPr="00572FBC">
        <w:rPr>
          <w:rFonts w:ascii="Times New Roman" w:eastAsia="Times New Roman" w:hAnsi="Times New Roman" w:cs="Times New Roman"/>
          <w:sz w:val="28"/>
          <w:szCs w:val="28"/>
        </w:rPr>
        <w:t xml:space="preserve"> фасадов многоквартирных домов</w:t>
      </w:r>
      <w:r w:rsidR="007E5E89">
        <w:rPr>
          <w:rFonts w:ascii="Times New Roman" w:eastAsia="Times New Roman" w:hAnsi="Times New Roman" w:cs="Times New Roman"/>
          <w:sz w:val="28"/>
          <w:szCs w:val="28"/>
        </w:rPr>
        <w:t xml:space="preserve">, не расшифровывая состав работ. </w:t>
      </w:r>
      <w:r w:rsidRPr="00572FBC">
        <w:rPr>
          <w:rFonts w:ascii="Times New Roman" w:eastAsia="Times New Roman" w:hAnsi="Times New Roman" w:cs="Times New Roman"/>
          <w:sz w:val="28"/>
          <w:szCs w:val="28"/>
        </w:rPr>
        <w:t xml:space="preserve"> </w:t>
      </w:r>
      <w:r w:rsidR="007E5E89">
        <w:rPr>
          <w:rFonts w:ascii="Times New Roman" w:eastAsia="Times New Roman" w:hAnsi="Times New Roman" w:cs="Times New Roman"/>
          <w:sz w:val="28"/>
          <w:szCs w:val="28"/>
        </w:rPr>
        <w:t xml:space="preserve"> </w:t>
      </w:r>
      <w:proofErr w:type="gramEnd"/>
    </w:p>
    <w:p w:rsidR="007C1B74" w:rsidRPr="007C1B74" w:rsidRDefault="007E5E89" w:rsidP="007E5E89">
      <w:pPr>
        <w:widowControl w:val="0"/>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1B74">
        <w:rPr>
          <w:rFonts w:ascii="Times New Roman" w:eastAsia="Times New Roman" w:hAnsi="Times New Roman" w:cs="Times New Roman"/>
          <w:sz w:val="28"/>
          <w:szCs w:val="28"/>
        </w:rPr>
        <w:t xml:space="preserve">Приказом </w:t>
      </w:r>
      <w:proofErr w:type="spellStart"/>
      <w:r w:rsidR="007C1B74" w:rsidRPr="007C1B74">
        <w:rPr>
          <w:rFonts w:ascii="Times New Roman" w:eastAsia="Times New Roman" w:hAnsi="Times New Roman" w:cs="Times New Roman"/>
          <w:sz w:val="28"/>
          <w:szCs w:val="28"/>
        </w:rPr>
        <w:t>Госкомархитектур</w:t>
      </w:r>
      <w:r w:rsidR="007C1B74">
        <w:rPr>
          <w:rFonts w:ascii="Times New Roman" w:eastAsia="Times New Roman" w:hAnsi="Times New Roman" w:cs="Times New Roman"/>
          <w:sz w:val="28"/>
          <w:szCs w:val="28"/>
        </w:rPr>
        <w:t>ы</w:t>
      </w:r>
      <w:proofErr w:type="spellEnd"/>
      <w:r w:rsidR="007C1B74">
        <w:rPr>
          <w:rFonts w:ascii="Times New Roman" w:eastAsia="Times New Roman" w:hAnsi="Times New Roman" w:cs="Times New Roman"/>
          <w:sz w:val="28"/>
          <w:szCs w:val="28"/>
        </w:rPr>
        <w:t xml:space="preserve"> при Госстрое СССР</w:t>
      </w:r>
      <w:r w:rsidR="00555D23">
        <w:rPr>
          <w:rStyle w:val="af1"/>
          <w:rFonts w:ascii="Times New Roman" w:eastAsia="Times New Roman" w:hAnsi="Times New Roman" w:cs="Times New Roman"/>
          <w:sz w:val="28"/>
          <w:szCs w:val="28"/>
        </w:rPr>
        <w:footnoteReference w:id="3"/>
      </w:r>
      <w:r w:rsidR="00555D23">
        <w:rPr>
          <w:rFonts w:ascii="Times New Roman" w:eastAsia="Times New Roman" w:hAnsi="Times New Roman" w:cs="Times New Roman"/>
          <w:sz w:val="28"/>
          <w:szCs w:val="28"/>
        </w:rPr>
        <w:t xml:space="preserve"> </w:t>
      </w:r>
      <w:r w:rsidR="00CB2039">
        <w:rPr>
          <w:rFonts w:ascii="Times New Roman" w:eastAsia="Times New Roman" w:hAnsi="Times New Roman" w:cs="Times New Roman"/>
          <w:sz w:val="28"/>
          <w:szCs w:val="28"/>
        </w:rPr>
        <w:t xml:space="preserve"> </w:t>
      </w:r>
      <w:r w:rsidR="007C1B74" w:rsidRPr="007C1B74">
        <w:rPr>
          <w:rFonts w:ascii="Times New Roman" w:eastAsia="Times New Roman" w:hAnsi="Times New Roman" w:cs="Times New Roman"/>
          <w:sz w:val="28"/>
          <w:szCs w:val="28"/>
        </w:rPr>
        <w:t>утверждены ведомственные строительные нормы (приказ от 23.11.1988 № 312), в соответствии с которыми:</w:t>
      </w:r>
    </w:p>
    <w:p w:rsidR="007C1B74" w:rsidRPr="007C1B74" w:rsidRDefault="007C1B74" w:rsidP="005F4CF4">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7C1B74">
        <w:rPr>
          <w:rFonts w:ascii="Times New Roman" w:eastAsia="Calibri" w:hAnsi="Times New Roman" w:cs="Times New Roman"/>
          <w:sz w:val="28"/>
          <w:szCs w:val="28"/>
          <w:lang w:eastAsia="en-US"/>
        </w:rPr>
        <w:t>-</w:t>
      </w:r>
      <w:r w:rsidR="005F4CF4">
        <w:rPr>
          <w:rFonts w:ascii="Times New Roman" w:eastAsia="Calibri" w:hAnsi="Times New Roman" w:cs="Times New Roman"/>
          <w:sz w:val="28"/>
          <w:szCs w:val="28"/>
          <w:lang w:eastAsia="en-US"/>
        </w:rPr>
        <w:t> </w:t>
      </w:r>
      <w:r w:rsidRPr="007C1B74">
        <w:rPr>
          <w:rFonts w:ascii="Times New Roman" w:eastAsia="Calibri" w:hAnsi="Times New Roman" w:cs="Times New Roman"/>
          <w:sz w:val="28"/>
          <w:szCs w:val="28"/>
          <w:lang w:eastAsia="en-US"/>
        </w:rPr>
        <w:t>капитальн</w:t>
      </w:r>
      <w:r w:rsidR="007E5E89">
        <w:rPr>
          <w:rFonts w:ascii="Times New Roman" w:eastAsia="Calibri" w:hAnsi="Times New Roman" w:cs="Times New Roman"/>
          <w:sz w:val="28"/>
          <w:szCs w:val="28"/>
          <w:lang w:eastAsia="en-US"/>
        </w:rPr>
        <w:t>ый ремонт здания</w:t>
      </w:r>
      <w:r>
        <w:rPr>
          <w:rFonts w:ascii="Times New Roman" w:eastAsia="Calibri" w:hAnsi="Times New Roman" w:cs="Times New Roman"/>
          <w:sz w:val="28"/>
          <w:szCs w:val="28"/>
          <w:lang w:eastAsia="en-US"/>
        </w:rPr>
        <w:t>, в частности,</w:t>
      </w:r>
      <w:r w:rsidRPr="007C1B74">
        <w:rPr>
          <w:rFonts w:ascii="Times New Roman" w:eastAsia="Calibri" w:hAnsi="Times New Roman" w:cs="Times New Roman"/>
          <w:sz w:val="28"/>
          <w:szCs w:val="28"/>
          <w:lang w:eastAsia="en-US"/>
        </w:rPr>
        <w:t xml:space="preserve"> </w:t>
      </w:r>
      <w:r w:rsidR="007E5E89">
        <w:rPr>
          <w:rFonts w:ascii="Times New Roman" w:eastAsia="Calibri" w:hAnsi="Times New Roman" w:cs="Times New Roman"/>
          <w:sz w:val="28"/>
          <w:szCs w:val="28"/>
          <w:lang w:eastAsia="en-US"/>
        </w:rPr>
        <w:t xml:space="preserve">проводится для </w:t>
      </w:r>
      <w:r w:rsidRPr="007C1B74">
        <w:rPr>
          <w:rFonts w:ascii="Times New Roman" w:eastAsia="Calibri" w:hAnsi="Times New Roman" w:cs="Times New Roman"/>
          <w:sz w:val="28"/>
          <w:szCs w:val="28"/>
          <w:lang w:eastAsia="en-US"/>
        </w:rPr>
        <w:t>улучшения эксплуатационных показателей</w:t>
      </w:r>
      <w:r>
        <w:rPr>
          <w:rFonts w:ascii="Times New Roman" w:eastAsia="Calibri" w:hAnsi="Times New Roman" w:cs="Times New Roman"/>
          <w:sz w:val="28"/>
          <w:szCs w:val="28"/>
          <w:lang w:eastAsia="en-US"/>
        </w:rPr>
        <w:t>;</w:t>
      </w:r>
    </w:p>
    <w:p w:rsidR="007C1B74" w:rsidRPr="007C1B74" w:rsidRDefault="007C1B74" w:rsidP="005F4CF4">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005F4CF4">
        <w:rPr>
          <w:rFonts w:ascii="Times New Roman" w:eastAsia="Calibri" w:hAnsi="Times New Roman" w:cs="Times New Roman"/>
          <w:sz w:val="28"/>
          <w:szCs w:val="28"/>
          <w:lang w:eastAsia="en-US"/>
        </w:rPr>
        <w:t> </w:t>
      </w:r>
      <w:r>
        <w:rPr>
          <w:rFonts w:ascii="Times New Roman" w:eastAsia="Calibri" w:hAnsi="Times New Roman" w:cs="Times New Roman"/>
          <w:sz w:val="28"/>
          <w:szCs w:val="28"/>
          <w:lang w:eastAsia="en-US"/>
        </w:rPr>
        <w:t>э</w:t>
      </w:r>
      <w:r w:rsidRPr="007C1B74">
        <w:rPr>
          <w:rFonts w:ascii="Times New Roman" w:eastAsia="Calibri" w:hAnsi="Times New Roman" w:cs="Times New Roman"/>
          <w:sz w:val="28"/>
          <w:szCs w:val="28"/>
          <w:lang w:eastAsia="en-US"/>
        </w:rPr>
        <w:t xml:space="preserve">ксплуатационные показатели </w:t>
      </w:r>
      <w:r w:rsidR="007E5E89">
        <w:rPr>
          <w:rFonts w:ascii="Times New Roman" w:eastAsia="Calibri" w:hAnsi="Times New Roman" w:cs="Times New Roman"/>
          <w:sz w:val="28"/>
          <w:szCs w:val="28"/>
          <w:lang w:eastAsia="en-US"/>
        </w:rPr>
        <w:t>включают  эстетические</w:t>
      </w:r>
      <w:r w:rsidRPr="007C1B74">
        <w:rPr>
          <w:rFonts w:ascii="Times New Roman" w:eastAsia="Calibri" w:hAnsi="Times New Roman" w:cs="Times New Roman"/>
          <w:sz w:val="28"/>
          <w:szCs w:val="28"/>
          <w:lang w:eastAsia="en-US"/>
        </w:rPr>
        <w:t xml:space="preserve"> характеристик</w:t>
      </w:r>
      <w:r w:rsidR="007E5E89">
        <w:rPr>
          <w:rFonts w:ascii="Times New Roman" w:eastAsia="Calibri" w:hAnsi="Times New Roman" w:cs="Times New Roman"/>
          <w:sz w:val="28"/>
          <w:szCs w:val="28"/>
          <w:lang w:eastAsia="en-US"/>
        </w:rPr>
        <w:t>и</w:t>
      </w:r>
      <w:r w:rsidRPr="007C1B74">
        <w:rPr>
          <w:rFonts w:ascii="Times New Roman" w:eastAsia="Calibri" w:hAnsi="Times New Roman" w:cs="Times New Roman"/>
          <w:sz w:val="28"/>
          <w:szCs w:val="28"/>
          <w:lang w:eastAsia="en-US"/>
        </w:rPr>
        <w:t xml:space="preserve"> здани</w:t>
      </w:r>
      <w:r w:rsidR="007E5E89">
        <w:rPr>
          <w:rFonts w:ascii="Times New Roman" w:eastAsia="Calibri" w:hAnsi="Times New Roman" w:cs="Times New Roman"/>
          <w:sz w:val="28"/>
          <w:szCs w:val="28"/>
          <w:lang w:eastAsia="en-US"/>
        </w:rPr>
        <w:t>я</w:t>
      </w:r>
      <w:r>
        <w:rPr>
          <w:rFonts w:ascii="Times New Roman" w:eastAsia="Calibri" w:hAnsi="Times New Roman" w:cs="Times New Roman"/>
          <w:sz w:val="28"/>
          <w:szCs w:val="28"/>
          <w:lang w:eastAsia="en-US"/>
        </w:rPr>
        <w:t>;</w:t>
      </w:r>
    </w:p>
    <w:p w:rsidR="007C1B74" w:rsidRPr="007C1B74" w:rsidRDefault="007C1B74" w:rsidP="005F4CF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7C1B74">
        <w:rPr>
          <w:rFonts w:ascii="Times New Roman" w:eastAsia="Times New Roman" w:hAnsi="Times New Roman" w:cs="Times New Roman"/>
          <w:sz w:val="28"/>
          <w:szCs w:val="28"/>
        </w:rPr>
        <w:t>-</w:t>
      </w:r>
      <w:r w:rsidR="005F4CF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при </w:t>
      </w:r>
      <w:r w:rsidRPr="007C1B74">
        <w:rPr>
          <w:rFonts w:ascii="Times New Roman" w:eastAsia="Times New Roman" w:hAnsi="Times New Roman" w:cs="Times New Roman"/>
          <w:sz w:val="28"/>
          <w:szCs w:val="28"/>
        </w:rPr>
        <w:t>капитальн</w:t>
      </w:r>
      <w:r>
        <w:rPr>
          <w:rFonts w:ascii="Times New Roman" w:eastAsia="Times New Roman" w:hAnsi="Times New Roman" w:cs="Times New Roman"/>
          <w:sz w:val="28"/>
          <w:szCs w:val="28"/>
        </w:rPr>
        <w:t>ом</w:t>
      </w:r>
      <w:r w:rsidRPr="007C1B74">
        <w:rPr>
          <w:rFonts w:ascii="Times New Roman" w:eastAsia="Times New Roman" w:hAnsi="Times New Roman" w:cs="Times New Roman"/>
          <w:sz w:val="28"/>
          <w:szCs w:val="28"/>
        </w:rPr>
        <w:t xml:space="preserve"> ремонт</w:t>
      </w:r>
      <w:r>
        <w:rPr>
          <w:rFonts w:ascii="Times New Roman" w:eastAsia="Times New Roman" w:hAnsi="Times New Roman" w:cs="Times New Roman"/>
          <w:sz w:val="28"/>
          <w:szCs w:val="28"/>
        </w:rPr>
        <w:t>е</w:t>
      </w:r>
      <w:r w:rsidRPr="007C1B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может, в том числе, осуществляться </w:t>
      </w:r>
      <w:r w:rsidRPr="007C1B74">
        <w:rPr>
          <w:rFonts w:ascii="Times New Roman" w:eastAsia="Times New Roman" w:hAnsi="Times New Roman" w:cs="Times New Roman"/>
          <w:sz w:val="28"/>
          <w:szCs w:val="28"/>
        </w:rPr>
        <w:t xml:space="preserve">оснащение </w:t>
      </w:r>
      <w:r w:rsidR="00373B4F">
        <w:rPr>
          <w:rFonts w:ascii="Times New Roman" w:eastAsia="Times New Roman" w:hAnsi="Times New Roman" w:cs="Times New Roman"/>
          <w:sz w:val="28"/>
          <w:szCs w:val="28"/>
        </w:rPr>
        <w:t xml:space="preserve">здания </w:t>
      </w:r>
      <w:r w:rsidRPr="007C1B74">
        <w:rPr>
          <w:rFonts w:ascii="Times New Roman" w:eastAsia="Times New Roman" w:hAnsi="Times New Roman" w:cs="Times New Roman"/>
          <w:sz w:val="28"/>
          <w:szCs w:val="28"/>
        </w:rPr>
        <w:t>недостающими видами инженерного оборудования</w:t>
      </w:r>
      <w:r>
        <w:rPr>
          <w:rFonts w:ascii="Times New Roman" w:eastAsia="Times New Roman" w:hAnsi="Times New Roman" w:cs="Times New Roman"/>
          <w:sz w:val="28"/>
          <w:szCs w:val="28"/>
        </w:rPr>
        <w:t>.</w:t>
      </w:r>
    </w:p>
    <w:p w:rsidR="007C1B74" w:rsidRDefault="007C1B74" w:rsidP="005F4CF4">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w:t>
      </w:r>
      <w:r w:rsidRPr="007C1B7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из вышеуказанного </w:t>
      </w:r>
      <w:r w:rsidRPr="007C1B74">
        <w:rPr>
          <w:rFonts w:ascii="Times New Roman" w:eastAsia="Times New Roman" w:hAnsi="Times New Roman" w:cs="Times New Roman"/>
          <w:sz w:val="28"/>
          <w:szCs w:val="28"/>
        </w:rPr>
        <w:t>во</w:t>
      </w:r>
      <w:r>
        <w:rPr>
          <w:rFonts w:ascii="Times New Roman" w:eastAsia="Times New Roman" w:hAnsi="Times New Roman" w:cs="Times New Roman"/>
          <w:sz w:val="28"/>
          <w:szCs w:val="28"/>
        </w:rPr>
        <w:t>з</w:t>
      </w:r>
      <w:r w:rsidRPr="007C1B74">
        <w:rPr>
          <w:rFonts w:ascii="Times New Roman" w:eastAsia="Times New Roman" w:hAnsi="Times New Roman" w:cs="Times New Roman"/>
          <w:sz w:val="28"/>
          <w:szCs w:val="28"/>
        </w:rPr>
        <w:t>можно допустить, что устройство архитектурно-художественной подсветки</w:t>
      </w:r>
      <w:r w:rsidR="007E5E89">
        <w:rPr>
          <w:rFonts w:ascii="Times New Roman" w:eastAsia="Times New Roman" w:hAnsi="Times New Roman" w:cs="Times New Roman"/>
          <w:sz w:val="28"/>
          <w:szCs w:val="28"/>
        </w:rPr>
        <w:t xml:space="preserve"> </w:t>
      </w:r>
      <w:r w:rsidRPr="007C1B74">
        <w:rPr>
          <w:rFonts w:ascii="Times New Roman" w:eastAsia="Times New Roman" w:hAnsi="Times New Roman" w:cs="Times New Roman"/>
          <w:sz w:val="28"/>
          <w:szCs w:val="28"/>
        </w:rPr>
        <w:t xml:space="preserve">может входить в состав капитального ремонта. </w:t>
      </w:r>
    </w:p>
    <w:p w:rsidR="007E5E89" w:rsidRDefault="007E5E89" w:rsidP="005F4CF4">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w:t>
      </w:r>
      <w:proofErr w:type="gramStart"/>
      <w:r>
        <w:rPr>
          <w:rFonts w:ascii="Times New Roman" w:eastAsia="Times New Roman" w:hAnsi="Times New Roman" w:cs="Times New Roman"/>
          <w:sz w:val="28"/>
          <w:szCs w:val="28"/>
        </w:rPr>
        <w:t>связи</w:t>
      </w:r>
      <w:proofErr w:type="gramEnd"/>
      <w:r>
        <w:rPr>
          <w:rFonts w:ascii="Times New Roman" w:eastAsia="Times New Roman" w:hAnsi="Times New Roman" w:cs="Times New Roman"/>
          <w:sz w:val="28"/>
          <w:szCs w:val="28"/>
        </w:rPr>
        <w:t xml:space="preserve"> с чем необходимо уточнить формулировку данной нормы проекта решения. </w:t>
      </w:r>
    </w:p>
    <w:p w:rsidR="00572FBC" w:rsidRPr="000634FC" w:rsidRDefault="00572FBC" w:rsidP="005F4CF4">
      <w:pPr>
        <w:widowControl w:val="0"/>
        <w:autoSpaceDE w:val="0"/>
        <w:autoSpaceDN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A25AEF">
      <w:pPr>
        <w:widowControl w:val="0"/>
        <w:numPr>
          <w:ilvl w:val="0"/>
          <w:numId w:val="27"/>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Установленные абзацем 6 – 8 п. 32 Проекта решения случаи, в которых руководитель департамента финансов вправе в ходе исполнения решения о бюджете  вносить изменения в сводную бюджетную роспись, фактически предоставляют данному лицу право внесения изменений в АИП (введение новых объектов, перераспределение объемов финансирования по существующим объектам). Это не может быть основано на положениях статьи 217 БК РФ.</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proofErr w:type="gramStart"/>
      <w:r w:rsidRPr="001262D3">
        <w:rPr>
          <w:rFonts w:ascii="Times New Roman" w:eastAsia="Times New Roman" w:hAnsi="Times New Roman" w:cs="Times New Roman"/>
          <w:sz w:val="28"/>
          <w:szCs w:val="28"/>
        </w:rPr>
        <w:t xml:space="preserve">Кроме того, эти случаи не учитывают положения п. 3 ст. 79.1 БК РФ, на основании которого бюджетные ассигнования на осуществление бюджетных инвестиций и предоставление бюджетным,  автономным учреждениям, муниципальным унитарным предприятиям субсидий на осуществление капитальных вложений, </w:t>
      </w:r>
      <w:proofErr w:type="spellStart"/>
      <w:r w:rsidRPr="001262D3">
        <w:rPr>
          <w:rFonts w:ascii="Times New Roman" w:eastAsia="Times New Roman" w:hAnsi="Times New Roman" w:cs="Times New Roman"/>
          <w:sz w:val="28"/>
          <w:szCs w:val="28"/>
        </w:rPr>
        <w:t>софинансирование</w:t>
      </w:r>
      <w:proofErr w:type="spellEnd"/>
      <w:r w:rsidRPr="001262D3">
        <w:rPr>
          <w:rFonts w:ascii="Times New Roman" w:eastAsia="Times New Roman" w:hAnsi="Times New Roman" w:cs="Times New Roman"/>
          <w:sz w:val="28"/>
          <w:szCs w:val="28"/>
        </w:rPr>
        <w:t xml:space="preserve"> капитальных вложений в которые осуществляется за счет межбюджетных субсидий из федерального бюджета (бюджетов субъектов), подлежат утверждению решением о местном бюджете раздельно по каждому объекту. </w:t>
      </w:r>
      <w:proofErr w:type="gramEnd"/>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Таким образом, при поступлении субсидий из вышестоящих бюджетов на осуществление капитальных вложений бюджетные ассигнования необходимо уточнять путем внесения изменения в решение о бюджете города.</w:t>
      </w:r>
    </w:p>
    <w:p w:rsidR="001262D3" w:rsidRPr="001262D3" w:rsidRDefault="001262D3" w:rsidP="001262D3">
      <w:pPr>
        <w:autoSpaceDE w:val="0"/>
        <w:autoSpaceDN w:val="0"/>
        <w:adjustRightInd w:val="0"/>
        <w:spacing w:after="0" w:line="240" w:lineRule="auto"/>
        <w:ind w:firstLine="540"/>
        <w:jc w:val="both"/>
        <w:rPr>
          <w:rFonts w:ascii="Times New Roman" w:eastAsia="Calibri" w:hAnsi="Times New Roman" w:cs="Times New Roman"/>
          <w:sz w:val="20"/>
          <w:szCs w:val="28"/>
          <w:lang w:eastAsia="en-US"/>
        </w:rPr>
      </w:pPr>
    </w:p>
    <w:p w:rsidR="001262D3" w:rsidRPr="001262D3"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4.</w:t>
      </w:r>
      <w:r w:rsidRPr="001262D3">
        <w:rPr>
          <w:rFonts w:ascii="Courier New" w:eastAsia="Calibri" w:hAnsi="Courier New" w:cs="Courier New"/>
          <w:sz w:val="28"/>
          <w:szCs w:val="28"/>
          <w:lang w:eastAsia="en-US"/>
        </w:rPr>
        <w:t xml:space="preserve"> </w:t>
      </w:r>
      <w:r w:rsidRPr="001262D3">
        <w:rPr>
          <w:rFonts w:ascii="Times New Roman" w:eastAsia="Calibri" w:hAnsi="Times New Roman" w:cs="Times New Roman"/>
          <w:sz w:val="28"/>
          <w:szCs w:val="28"/>
          <w:lang w:eastAsia="en-US"/>
        </w:rPr>
        <w:t xml:space="preserve">Проект предусматривает расширение дополнительных оснований для внесения изменений в сводную бюджетную роспись бюджета города </w:t>
      </w:r>
      <w:proofErr w:type="gramStart"/>
      <w:r w:rsidRPr="001262D3">
        <w:rPr>
          <w:rFonts w:ascii="Times New Roman" w:eastAsia="Calibri" w:hAnsi="Times New Roman" w:cs="Times New Roman"/>
          <w:sz w:val="28"/>
          <w:szCs w:val="28"/>
          <w:lang w:eastAsia="en-US"/>
        </w:rPr>
        <w:t>в соответствии с решениями руководителя департамента финансов без внесения изменений в решение о бюджете</w:t>
      </w:r>
      <w:proofErr w:type="gramEnd"/>
      <w:r w:rsidRPr="001262D3">
        <w:rPr>
          <w:rFonts w:ascii="Times New Roman" w:eastAsia="Calibri" w:hAnsi="Times New Roman" w:cs="Times New Roman"/>
          <w:sz w:val="28"/>
          <w:szCs w:val="28"/>
          <w:lang w:eastAsia="en-US"/>
        </w:rPr>
        <w:t xml:space="preserve"> города (пункт 32 Проекта).</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Проекте устанавливаются новые основания - данное право предлагается применять в случаях:</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необходимости увеличения бюджетных ассигнований по отдельной целевой статье расходов бюджета для обеспечения финансирования расходного обязательства, в целях </w:t>
      </w:r>
      <w:proofErr w:type="spellStart"/>
      <w:r w:rsidRPr="001262D3">
        <w:rPr>
          <w:rFonts w:ascii="Times New Roman" w:eastAsia="Calibri" w:hAnsi="Times New Roman" w:cs="Times New Roman"/>
          <w:sz w:val="28"/>
          <w:szCs w:val="28"/>
          <w:lang w:eastAsia="en-US"/>
        </w:rPr>
        <w:t>софинансирования</w:t>
      </w:r>
      <w:proofErr w:type="spellEnd"/>
      <w:r w:rsidRPr="001262D3">
        <w:rPr>
          <w:rFonts w:ascii="Times New Roman" w:eastAsia="Calibri" w:hAnsi="Times New Roman" w:cs="Times New Roman"/>
          <w:sz w:val="28"/>
          <w:szCs w:val="28"/>
          <w:lang w:eastAsia="en-US"/>
        </w:rPr>
        <w:t xml:space="preserve"> которого предоставляются субсидии из краевого бюджета, </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получения безвозмездных поступлений, имеющих целевое назначение, от физических и юридических лиц, в том числе добровольных пожертвований, сверх объемов, утвержденных решением о бюджете города, или не предусмотренных решением о бюджете города;</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в случае внесения изменений Минфином РФ в структуру, порядок формирования и применения кодов бюджетной классификации РФ, а также присвоения кодов составным частям бюджетной классификации РФ.</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По ст. 217 БК РФ возможно в решении о бюджете устанавливать дополнительные основания для внесения изменений в сводную бюджетную роспись</w:t>
      </w:r>
      <w:r w:rsidR="008F2EC2">
        <w:rPr>
          <w:rFonts w:ascii="Times New Roman" w:eastAsia="Calibri" w:hAnsi="Times New Roman" w:cs="Times New Roman"/>
          <w:sz w:val="28"/>
          <w:szCs w:val="28"/>
          <w:lang w:eastAsia="en-US"/>
        </w:rPr>
        <w:t xml:space="preserve">, </w:t>
      </w:r>
      <w:r w:rsidRPr="001262D3">
        <w:rPr>
          <w:rFonts w:ascii="Times New Roman" w:eastAsia="Calibri" w:hAnsi="Times New Roman" w:cs="Times New Roman"/>
          <w:sz w:val="28"/>
          <w:szCs w:val="28"/>
          <w:lang w:eastAsia="en-US"/>
        </w:rPr>
        <w:t>без внесения изменений в решение о бюджете в соответствии с решениями руководителя финансового органа</w:t>
      </w:r>
      <w:r w:rsidR="008F2EC2">
        <w:rPr>
          <w:rFonts w:ascii="Times New Roman" w:eastAsia="Calibri" w:hAnsi="Times New Roman" w:cs="Times New Roman"/>
          <w:sz w:val="28"/>
          <w:szCs w:val="28"/>
          <w:lang w:eastAsia="en-US"/>
        </w:rPr>
        <w:t>,</w:t>
      </w:r>
      <w:r w:rsidR="008F2EC2" w:rsidRPr="008F2EC2">
        <w:rPr>
          <w:rFonts w:ascii="Times New Roman" w:eastAsia="Calibri" w:hAnsi="Times New Roman" w:cs="Times New Roman"/>
          <w:sz w:val="28"/>
          <w:szCs w:val="28"/>
          <w:lang w:eastAsia="en-US"/>
        </w:rPr>
        <w:t xml:space="preserve"> </w:t>
      </w:r>
      <w:r w:rsidR="008F2EC2">
        <w:rPr>
          <w:rFonts w:ascii="Times New Roman" w:eastAsia="Calibri" w:hAnsi="Times New Roman" w:cs="Times New Roman"/>
          <w:sz w:val="28"/>
          <w:szCs w:val="28"/>
          <w:lang w:eastAsia="en-US"/>
        </w:rPr>
        <w:t xml:space="preserve">в том числе для </w:t>
      </w:r>
      <w:r w:rsidR="008F2EC2" w:rsidRPr="001262D3">
        <w:rPr>
          <w:rFonts w:ascii="Times New Roman" w:eastAsia="Calibri" w:hAnsi="Times New Roman" w:cs="Times New Roman"/>
          <w:sz w:val="28"/>
          <w:szCs w:val="28"/>
          <w:lang w:eastAsia="en-US"/>
        </w:rPr>
        <w:t xml:space="preserve"> </w:t>
      </w:r>
      <w:r w:rsidR="008F2EC2">
        <w:rPr>
          <w:rFonts w:ascii="Times New Roman" w:eastAsia="Calibri" w:hAnsi="Times New Roman" w:cs="Times New Roman"/>
          <w:sz w:val="28"/>
          <w:szCs w:val="28"/>
          <w:lang w:eastAsia="en-US"/>
        </w:rPr>
        <w:t>оперативности исполнения бюджета</w:t>
      </w:r>
      <w:r w:rsidRPr="001262D3">
        <w:rPr>
          <w:rFonts w:ascii="Times New Roman" w:eastAsia="Calibri" w:hAnsi="Times New Roman" w:cs="Times New Roman"/>
          <w:sz w:val="28"/>
          <w:szCs w:val="28"/>
          <w:lang w:eastAsia="en-US"/>
        </w:rPr>
        <w:t>.</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lastRenderedPageBreak/>
        <w:t xml:space="preserve">В отношении увеличения ассигнований для обеспечения </w:t>
      </w:r>
      <w:proofErr w:type="spellStart"/>
      <w:r w:rsidRPr="001262D3">
        <w:rPr>
          <w:rFonts w:ascii="Times New Roman" w:eastAsia="Calibri" w:hAnsi="Times New Roman" w:cs="Times New Roman"/>
          <w:sz w:val="28"/>
          <w:szCs w:val="28"/>
          <w:lang w:eastAsia="en-US"/>
        </w:rPr>
        <w:t>софинансирования</w:t>
      </w:r>
      <w:proofErr w:type="spellEnd"/>
      <w:r w:rsidRPr="001262D3">
        <w:rPr>
          <w:rFonts w:ascii="Times New Roman" w:eastAsia="Calibri" w:hAnsi="Times New Roman" w:cs="Times New Roman"/>
          <w:sz w:val="28"/>
          <w:szCs w:val="28"/>
          <w:lang w:eastAsia="en-US"/>
        </w:rPr>
        <w:t xml:space="preserve"> субсидий из краевого бюджета дополнительно отмечаем, что данное право необходимо, в том числе, для обеспечения возможности оперативного освоения субсидий, дополнительно предоставленных в ходе исполнения бюджета, включая расходы, связанные с подготовкой города к проведению Универсиады 2019. </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0"/>
          <w:szCs w:val="28"/>
          <w:lang w:eastAsia="en-US"/>
        </w:rPr>
      </w:pPr>
      <w:r w:rsidRPr="001262D3">
        <w:rPr>
          <w:rFonts w:ascii="Times New Roman" w:eastAsia="Calibri" w:hAnsi="Times New Roman" w:cs="Times New Roman"/>
          <w:sz w:val="28"/>
          <w:szCs w:val="28"/>
          <w:lang w:eastAsia="en-US"/>
        </w:rPr>
        <w:t>Вместе с тем, полагаем необходимым п</w:t>
      </w:r>
      <w:r w:rsidRPr="001262D3">
        <w:rPr>
          <w:rFonts w:ascii="Times New Roman" w:eastAsia="Times New Roman" w:hAnsi="Times New Roman" w:cs="Times New Roman"/>
          <w:sz w:val="28"/>
          <w:szCs w:val="28"/>
        </w:rPr>
        <w:t>ри очередной корректировке бюджета города учитывать изменения, внесенные в сводную бюджетную роспись по основаниям, указанным в абз.12 пункта 32 Проекта решения.</w:t>
      </w:r>
    </w:p>
    <w:p w:rsidR="001262D3" w:rsidRPr="001262D3" w:rsidRDefault="008F2EC2" w:rsidP="001262D3">
      <w:pPr>
        <w:widowControl w:val="0"/>
        <w:autoSpaceDE w:val="0"/>
        <w:autoSpaceDN w:val="0"/>
        <w:spacing w:after="0" w:line="240" w:lineRule="auto"/>
        <w:ind w:firstLine="709"/>
        <w:jc w:val="both"/>
        <w:rPr>
          <w:rFonts w:ascii="Times New Roman" w:eastAsia="Times New Roman" w:hAnsi="Times New Roman" w:cs="Courier New"/>
          <w:bCs/>
          <w:color w:val="000000"/>
          <w:sz w:val="28"/>
          <w:szCs w:val="28"/>
        </w:rPr>
      </w:pPr>
      <w:r>
        <w:rPr>
          <w:rFonts w:ascii="Times New Roman" w:eastAsia="Times New Roman" w:hAnsi="Times New Roman" w:cs="Courier New"/>
          <w:bCs/>
          <w:color w:val="000000"/>
          <w:sz w:val="28"/>
          <w:szCs w:val="28"/>
        </w:rPr>
        <w:t xml:space="preserve">Следует отметить, что количество дополнительных оснований для внесения изменений в сводную бюджетную роспись </w:t>
      </w:r>
      <w:r w:rsidR="001262D3" w:rsidRPr="001262D3">
        <w:rPr>
          <w:rFonts w:ascii="Times New Roman" w:eastAsia="Times New Roman" w:hAnsi="Times New Roman" w:cs="Courier New"/>
          <w:bCs/>
          <w:color w:val="000000"/>
          <w:sz w:val="28"/>
          <w:szCs w:val="28"/>
        </w:rPr>
        <w:t xml:space="preserve">в проекте решения </w:t>
      </w:r>
      <w:r>
        <w:rPr>
          <w:rFonts w:ascii="Times New Roman" w:eastAsia="Times New Roman" w:hAnsi="Times New Roman" w:cs="Courier New"/>
          <w:bCs/>
          <w:color w:val="000000"/>
          <w:sz w:val="28"/>
          <w:szCs w:val="28"/>
        </w:rPr>
        <w:t xml:space="preserve">о бюджете города </w:t>
      </w:r>
      <w:r w:rsidR="001262D3" w:rsidRPr="001262D3">
        <w:rPr>
          <w:rFonts w:ascii="Times New Roman" w:eastAsia="Times New Roman" w:hAnsi="Times New Roman" w:cs="Courier New"/>
          <w:bCs/>
          <w:color w:val="000000"/>
          <w:sz w:val="28"/>
          <w:szCs w:val="28"/>
        </w:rPr>
        <w:t>ежегодно увеличивается:</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2015 году - 6 оснований (при принятии решения о бюджете), в течение года дополнено 6 оснований,  касающихся IV квартала 2015 года; </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2016 году - 9 оснований (при принятии решения о бюджете), в течени</w:t>
      </w:r>
      <w:r w:rsidR="00766229">
        <w:rPr>
          <w:rFonts w:ascii="Times New Roman" w:eastAsia="Calibri" w:hAnsi="Times New Roman" w:cs="Times New Roman"/>
          <w:sz w:val="28"/>
          <w:szCs w:val="28"/>
          <w:lang w:eastAsia="en-US"/>
        </w:rPr>
        <w:t>е</w:t>
      </w:r>
      <w:r w:rsidRPr="001262D3">
        <w:rPr>
          <w:rFonts w:ascii="Times New Roman" w:eastAsia="Calibri" w:hAnsi="Times New Roman" w:cs="Times New Roman"/>
          <w:sz w:val="28"/>
          <w:szCs w:val="28"/>
          <w:lang w:eastAsia="en-US"/>
        </w:rPr>
        <w:t xml:space="preserve"> года  дополнено 1 основание;</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2017 году - 10 оснований;</w:t>
      </w: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на 2018 год предлагается утвердить 13 таких оснований.</w:t>
      </w:r>
    </w:p>
    <w:p w:rsidR="001262D3" w:rsidRPr="001262D3" w:rsidRDefault="001262D3" w:rsidP="001262D3">
      <w:pPr>
        <w:autoSpaceDE w:val="0"/>
        <w:autoSpaceDN w:val="0"/>
        <w:adjustRightInd w:val="0"/>
        <w:spacing w:after="0" w:line="240" w:lineRule="auto"/>
        <w:ind w:firstLine="709"/>
        <w:contextualSpacing/>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Ежегодное увеличение дополнительных оснований уменьшает степень открытости и прозрачности исполнения бюджета города.</w:t>
      </w:r>
    </w:p>
    <w:p w:rsidR="001262D3" w:rsidRPr="007F0115" w:rsidRDefault="001262D3" w:rsidP="001262D3">
      <w:pPr>
        <w:widowControl w:val="0"/>
        <w:spacing w:after="0" w:line="240" w:lineRule="auto"/>
        <w:rPr>
          <w:rFonts w:ascii="Courier New" w:eastAsia="Times New Roman" w:hAnsi="Courier New" w:cs="Courier New"/>
          <w:sz w:val="28"/>
          <w:szCs w:val="20"/>
        </w:rPr>
      </w:pPr>
    </w:p>
    <w:p w:rsidR="001262D3" w:rsidRPr="001262D3" w:rsidRDefault="001262D3" w:rsidP="001262D3">
      <w:pPr>
        <w:keepNext/>
        <w:widowControl w:val="0"/>
        <w:spacing w:after="0" w:line="240" w:lineRule="auto"/>
        <w:jc w:val="center"/>
        <w:outlineLvl w:val="0"/>
        <w:rPr>
          <w:rFonts w:ascii="Times New Roman" w:eastAsia="Times New Roman" w:hAnsi="Times New Roman" w:cs="Times New Roman"/>
          <w:b/>
          <w:bCs/>
          <w:kern w:val="32"/>
          <w:sz w:val="32"/>
          <w:szCs w:val="32"/>
        </w:rPr>
      </w:pPr>
      <w:bookmarkStart w:id="58" w:name="_Toc499996246"/>
      <w:r w:rsidRPr="001262D3">
        <w:rPr>
          <w:rFonts w:ascii="Times New Roman" w:eastAsia="Times New Roman" w:hAnsi="Times New Roman" w:cs="Times New Roman"/>
          <w:b/>
          <w:bCs/>
          <w:kern w:val="32"/>
          <w:sz w:val="32"/>
          <w:szCs w:val="32"/>
          <w:lang w:val="en-US"/>
        </w:rPr>
        <w:t>X</w:t>
      </w:r>
      <w:r w:rsidRPr="001262D3">
        <w:rPr>
          <w:rFonts w:ascii="Times New Roman" w:eastAsia="Times New Roman" w:hAnsi="Times New Roman" w:cs="Times New Roman"/>
          <w:b/>
          <w:bCs/>
          <w:kern w:val="32"/>
          <w:sz w:val="32"/>
          <w:szCs w:val="32"/>
        </w:rPr>
        <w:t>. Выводы</w:t>
      </w:r>
      <w:bookmarkEnd w:id="57"/>
      <w:r w:rsidRPr="001262D3">
        <w:rPr>
          <w:rFonts w:ascii="Times New Roman" w:eastAsia="Times New Roman" w:hAnsi="Times New Roman" w:cs="Times New Roman"/>
          <w:b/>
          <w:bCs/>
          <w:kern w:val="32"/>
          <w:sz w:val="32"/>
          <w:szCs w:val="32"/>
        </w:rPr>
        <w:t>:</w:t>
      </w:r>
      <w:bookmarkEnd w:id="58"/>
    </w:p>
    <w:p w:rsidR="001262D3" w:rsidRPr="001262D3" w:rsidRDefault="001262D3" w:rsidP="001262D3">
      <w:pPr>
        <w:spacing w:after="0" w:line="240" w:lineRule="auto"/>
        <w:jc w:val="center"/>
        <w:rPr>
          <w:rFonts w:ascii="Times New Roman" w:eastAsia="Times New Roman" w:hAnsi="Times New Roman" w:cs="Times New Roman"/>
          <w:bCs/>
          <w:caps/>
          <w:sz w:val="20"/>
          <w:szCs w:val="28"/>
          <w:highlight w:val="yellow"/>
        </w:rPr>
      </w:pPr>
    </w:p>
    <w:p w:rsidR="001262D3" w:rsidRPr="001262D3" w:rsidRDefault="001262D3" w:rsidP="001262D3">
      <w:pPr>
        <w:spacing w:after="0" w:line="240" w:lineRule="auto"/>
        <w:ind w:firstLine="708"/>
        <w:jc w:val="both"/>
        <w:rPr>
          <w:rFonts w:ascii="Times New Roman" w:eastAsia="Times New Roman" w:hAnsi="Times New Roman" w:cs="Times New Roman"/>
          <w:sz w:val="28"/>
          <w:szCs w:val="32"/>
        </w:rPr>
      </w:pPr>
      <w:r w:rsidRPr="001262D3">
        <w:rPr>
          <w:rFonts w:ascii="Times New Roman" w:eastAsia="Calibri" w:hAnsi="Times New Roman" w:cs="Times New Roman"/>
          <w:sz w:val="28"/>
          <w:lang w:eastAsia="en-US"/>
        </w:rPr>
        <w:t>По итогам проведенной Контрольно-счетной палатой экспертизы проекта</w:t>
      </w:r>
      <w:r w:rsidRPr="001262D3">
        <w:rPr>
          <w:rFonts w:ascii="Times New Roman" w:eastAsia="Times New Roman" w:hAnsi="Times New Roman" w:cs="Times New Roman"/>
          <w:sz w:val="28"/>
          <w:szCs w:val="32"/>
        </w:rPr>
        <w:t xml:space="preserve"> решения Красноярского городского Совета депутатов «О бюджете города на 2018 год и плановый период 2019–2020 годов» сформированы следующие выводы.</w:t>
      </w:r>
    </w:p>
    <w:p w:rsidR="001262D3" w:rsidRPr="001262D3" w:rsidRDefault="001262D3" w:rsidP="001262D3">
      <w:pPr>
        <w:spacing w:after="0" w:line="240" w:lineRule="auto"/>
        <w:ind w:firstLine="708"/>
        <w:jc w:val="both"/>
        <w:rPr>
          <w:rFonts w:ascii="Times New Roman" w:eastAsia="Times New Roman" w:hAnsi="Times New Roman" w:cs="Times New Roman"/>
          <w:sz w:val="6"/>
          <w:szCs w:val="32"/>
        </w:rPr>
      </w:pPr>
    </w:p>
    <w:p w:rsidR="001262D3" w:rsidRPr="001262D3" w:rsidRDefault="001262D3" w:rsidP="00A25AEF">
      <w:pPr>
        <w:widowControl w:val="0"/>
        <w:numPr>
          <w:ilvl w:val="0"/>
          <w:numId w:val="32"/>
        </w:numPr>
        <w:tabs>
          <w:tab w:val="left" w:pos="0"/>
          <w:tab w:val="left" w:pos="1134"/>
        </w:tabs>
        <w:spacing w:after="0" w:line="240" w:lineRule="auto"/>
        <w:ind w:left="0" w:firstLine="709"/>
        <w:contextualSpacing/>
        <w:jc w:val="both"/>
        <w:rPr>
          <w:rFonts w:ascii="Times New Roman" w:eastAsia="Calibri" w:hAnsi="Times New Roman" w:cs="Times New Roman"/>
          <w:sz w:val="28"/>
          <w:lang w:eastAsia="en-US"/>
        </w:rPr>
      </w:pPr>
      <w:proofErr w:type="gramStart"/>
      <w:r w:rsidRPr="001262D3">
        <w:rPr>
          <w:rFonts w:ascii="Times New Roman" w:eastAsia="Calibri" w:hAnsi="Times New Roman" w:cs="Times New Roman"/>
          <w:sz w:val="28"/>
          <w:lang w:eastAsia="en-US"/>
        </w:rPr>
        <w:t xml:space="preserve">Прогноз социально-экономического развития города Красноярска на 2018-2020 годы  (далее – Прогноз СЭР) и  Проект бюджета города на 2018-2020 годы направлены на обеспечение устойчивости бюджета города, на решение задач, связанных с обеспечением социальных обязательств, и не в полной мере учитывают потребности города по реализации приоритетных направлений, обозначенных на федеральном и краевом уровне, включая подготовку к Универсиаде 2019 года.  </w:t>
      </w:r>
      <w:proofErr w:type="gramEnd"/>
    </w:p>
    <w:p w:rsidR="001262D3" w:rsidRPr="001262D3" w:rsidRDefault="001262D3" w:rsidP="009252F5">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Бюджет сохраняет социальную направленность. В Проекте бюджета доля расходов, приходящаяся на социальную сферу в  2018 - 2020 годах, предусмотрена в размере 67,4%.</w:t>
      </w:r>
    </w:p>
    <w:p w:rsidR="001262D3" w:rsidRPr="001262D3" w:rsidRDefault="001262D3" w:rsidP="009252F5">
      <w:pPr>
        <w:spacing w:after="0" w:line="240" w:lineRule="auto"/>
        <w:ind w:firstLine="709"/>
        <w:jc w:val="both"/>
        <w:rPr>
          <w:rFonts w:ascii="Times New Roman" w:eastAsia="Calibri" w:hAnsi="Times New Roman" w:cs="Times New Roman"/>
          <w:sz w:val="28"/>
          <w:lang w:eastAsia="en-US"/>
        </w:rPr>
      </w:pPr>
      <w:r w:rsidRPr="001262D3">
        <w:rPr>
          <w:rFonts w:ascii="Times New Roman" w:eastAsia="Calibri" w:hAnsi="Times New Roman" w:cs="Times New Roman"/>
          <w:sz w:val="28"/>
          <w:lang w:eastAsia="en-US"/>
        </w:rPr>
        <w:t>На инвестиции приходится 9,4% от общего объема расходов трехлетнего периода.</w:t>
      </w:r>
    </w:p>
    <w:p w:rsidR="001262D3" w:rsidRPr="001262D3" w:rsidRDefault="001262D3" w:rsidP="009252F5">
      <w:pPr>
        <w:widowControl w:val="0"/>
        <w:spacing w:after="0" w:line="240" w:lineRule="auto"/>
        <w:ind w:firstLine="709"/>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Существенных структурных сдвигов в экономике города не ожидается. Наибольшее влияние, по-прежнему, будут оказывать отрасли: металлургия и электроэнергетика. На их долю приходится 76% промышленного производства.</w:t>
      </w:r>
    </w:p>
    <w:p w:rsidR="001262D3" w:rsidRPr="001262D3" w:rsidRDefault="001262D3" w:rsidP="009252F5">
      <w:pPr>
        <w:widowControl w:val="0"/>
        <w:spacing w:after="0" w:line="240" w:lineRule="auto"/>
        <w:ind w:firstLine="709"/>
        <w:jc w:val="both"/>
        <w:rPr>
          <w:rFonts w:ascii="Times New Roman" w:eastAsia="Times New Roman" w:hAnsi="Times New Roman" w:cs="Times New Roman"/>
          <w:sz w:val="28"/>
          <w:szCs w:val="26"/>
        </w:rPr>
      </w:pPr>
      <w:r w:rsidRPr="001262D3">
        <w:rPr>
          <w:rFonts w:ascii="Times New Roman" w:eastAsia="Times New Roman" w:hAnsi="Times New Roman" w:cs="Times New Roman"/>
          <w:sz w:val="28"/>
          <w:szCs w:val="26"/>
        </w:rPr>
        <w:t xml:space="preserve">Промышленный комплекс в городе показывает  возобновление  темпов роста объемов производства в городе. Согласно Прогнозу СЭР индекс </w:t>
      </w:r>
      <w:r w:rsidRPr="001262D3">
        <w:rPr>
          <w:rFonts w:ascii="Times New Roman" w:eastAsia="Times New Roman" w:hAnsi="Times New Roman" w:cs="Times New Roman"/>
          <w:sz w:val="28"/>
          <w:szCs w:val="26"/>
        </w:rPr>
        <w:lastRenderedPageBreak/>
        <w:t>промышленного производства ожидается в 2017 году 101,7%, в 2018 году – 102,4%; в 2019 и 2020 годах – 102,0% ежегодно.</w:t>
      </w:r>
    </w:p>
    <w:p w:rsidR="001262D3" w:rsidRPr="001262D3" w:rsidRDefault="001262D3" w:rsidP="009252F5">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6"/>
        </w:rPr>
        <w:t>Рост экономики предполагает повышение инвестиционной активности.</w:t>
      </w:r>
      <w:r w:rsidRPr="001262D3">
        <w:rPr>
          <w:rFonts w:ascii="Times New Roman" w:eastAsia="Times New Roman" w:hAnsi="Times New Roman" w:cs="Times New Roman"/>
          <w:sz w:val="28"/>
          <w:szCs w:val="28"/>
        </w:rPr>
        <w:t xml:space="preserve"> Однако согласно Прогнозу СЭР в трехлетнем периоде не ожидается роста капитальных вложений. Индекс объема инвестиций в основной капитал составит: в  2018 году - 101,0%; в 2019 году – 89,0%; в 2020 году – 86,0%.</w:t>
      </w:r>
    </w:p>
    <w:p w:rsidR="001262D3" w:rsidRPr="001262D3" w:rsidRDefault="001262D3" w:rsidP="009252F5">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Капиталовложения в основные фонды организациями малого предпринимательства в прогнозном периоде составят не более 10% от общего объема инвестиций. </w:t>
      </w:r>
    </w:p>
    <w:p w:rsidR="001262D3" w:rsidRPr="001262D3" w:rsidRDefault="001262D3" w:rsidP="009252F5">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Замедление инвестиционной активности организаций в городе Красноярске к 2020 году может негативно отразиться на динамике экономического роста в отраслях реального сектора, что скажется не только на объемах производимой продукции, но и на налоговых поступлениях в  бюджет города.</w:t>
      </w:r>
    </w:p>
    <w:p w:rsidR="001262D3" w:rsidRPr="009252F5" w:rsidRDefault="001262D3" w:rsidP="001262D3">
      <w:pPr>
        <w:spacing w:after="0" w:line="240" w:lineRule="auto"/>
        <w:rPr>
          <w:rFonts w:ascii="Times New Roman" w:eastAsia="Calibri" w:hAnsi="Times New Roman" w:cs="Times New Roman"/>
          <w:sz w:val="20"/>
          <w:lang w:eastAsia="en-US"/>
        </w:rPr>
      </w:pPr>
    </w:p>
    <w:p w:rsidR="001262D3" w:rsidRPr="001262D3" w:rsidRDefault="001262D3" w:rsidP="00A25AEF">
      <w:pPr>
        <w:widowControl w:val="0"/>
        <w:numPr>
          <w:ilvl w:val="0"/>
          <w:numId w:val="22"/>
        </w:numPr>
        <w:tabs>
          <w:tab w:val="left" w:pos="1134"/>
        </w:tabs>
        <w:spacing w:after="0" w:line="240" w:lineRule="auto"/>
        <w:ind w:left="0" w:firstLine="709"/>
        <w:contextualSpacing/>
        <w:jc w:val="both"/>
        <w:rPr>
          <w:rFonts w:ascii="Times New Roman" w:eastAsia="Calibri" w:hAnsi="Times New Roman" w:cs="Times New Roman"/>
          <w:sz w:val="28"/>
          <w:szCs w:val="32"/>
          <w:lang w:eastAsia="en-US"/>
        </w:rPr>
      </w:pPr>
      <w:r w:rsidRPr="001262D3">
        <w:rPr>
          <w:rFonts w:ascii="Times New Roman" w:eastAsia="Calibri" w:hAnsi="Times New Roman" w:cs="Times New Roman"/>
          <w:sz w:val="28"/>
          <w:szCs w:val="32"/>
          <w:lang w:eastAsia="en-US"/>
        </w:rPr>
        <w:t>Согласно БК РФ проект бюджета составляется на основе прогноза социально-экономического развития в целях финансового обеспечения расходных обязательств.</w:t>
      </w:r>
    </w:p>
    <w:p w:rsidR="001262D3" w:rsidRPr="001262D3" w:rsidRDefault="001262D3" w:rsidP="001262D3">
      <w:pPr>
        <w:autoSpaceDE w:val="0"/>
        <w:autoSpaceDN w:val="0"/>
        <w:adjustRightInd w:val="0"/>
        <w:spacing w:after="0" w:line="240" w:lineRule="auto"/>
        <w:ind w:firstLine="540"/>
        <w:jc w:val="both"/>
        <w:rPr>
          <w:rFonts w:ascii="Times New Roman" w:eastAsia="Calibri" w:hAnsi="Times New Roman" w:cs="Times New Roman"/>
          <w:sz w:val="4"/>
          <w:szCs w:val="32"/>
          <w:lang w:eastAsia="en-US"/>
        </w:rPr>
      </w:pPr>
    </w:p>
    <w:p w:rsidR="001262D3" w:rsidRPr="001262D3"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Однако в течение ряда лет  Прогноз СЭР не корректируется.</w:t>
      </w:r>
    </w:p>
    <w:p w:rsidR="001262D3" w:rsidRPr="001262D3"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Его показатели не соответствуют муниципальным программам и бюджету города:</w:t>
      </w:r>
    </w:p>
    <w:p w:rsidR="001262D3" w:rsidRPr="009252F5" w:rsidRDefault="001262D3" w:rsidP="001262D3">
      <w:pPr>
        <w:autoSpaceDE w:val="0"/>
        <w:autoSpaceDN w:val="0"/>
        <w:adjustRightInd w:val="0"/>
        <w:spacing w:after="0" w:line="240" w:lineRule="auto"/>
        <w:ind w:firstLine="708"/>
        <w:jc w:val="both"/>
        <w:rPr>
          <w:rFonts w:ascii="Times New Roman" w:eastAsia="Times New Roman" w:hAnsi="Times New Roman" w:cs="Times New Roman"/>
          <w:sz w:val="12"/>
          <w:szCs w:val="28"/>
        </w:rPr>
      </w:pPr>
    </w:p>
    <w:p w:rsidR="001262D3" w:rsidRPr="001262D3" w:rsidRDefault="001262D3" w:rsidP="00A25AEF">
      <w:pPr>
        <w:widowControl w:val="0"/>
        <w:numPr>
          <w:ilvl w:val="1"/>
          <w:numId w:val="22"/>
        </w:numPr>
        <w:tabs>
          <w:tab w:val="left" w:pos="1276"/>
        </w:tabs>
        <w:spacing w:after="0" w:line="240" w:lineRule="auto"/>
        <w:ind w:left="0" w:firstLine="709"/>
        <w:contextualSpacing/>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t xml:space="preserve">Муниципальной </w:t>
      </w:r>
      <w:r w:rsidRPr="001262D3">
        <w:rPr>
          <w:rFonts w:ascii="Times New Roman" w:eastAsia="Calibri" w:hAnsi="Times New Roman" w:cs="Times New Roman"/>
          <w:spacing w:val="-2"/>
          <w:sz w:val="28"/>
          <w:szCs w:val="28"/>
          <w:lang w:eastAsia="en-US"/>
        </w:rPr>
        <w:t>программой «Обеспечение граждан города Красноярска жилыми помещениями и объектами инженерно-транспортной и коммунальной инфраструктуры» планируется ввод в эксплуатацию построенных дорог: в 2017 году – 1,06 км</w:t>
      </w:r>
      <w:proofErr w:type="gramStart"/>
      <w:r w:rsidRPr="001262D3">
        <w:rPr>
          <w:rFonts w:ascii="Times New Roman" w:eastAsia="Calibri" w:hAnsi="Times New Roman" w:cs="Times New Roman"/>
          <w:spacing w:val="-2"/>
          <w:sz w:val="28"/>
          <w:szCs w:val="28"/>
          <w:lang w:eastAsia="en-US"/>
        </w:rPr>
        <w:t xml:space="preserve">.; </w:t>
      </w:r>
      <w:proofErr w:type="gramEnd"/>
      <w:r w:rsidRPr="001262D3">
        <w:rPr>
          <w:rFonts w:ascii="Times New Roman" w:eastAsia="Calibri" w:hAnsi="Times New Roman" w:cs="Times New Roman"/>
          <w:spacing w:val="-2"/>
          <w:sz w:val="28"/>
          <w:szCs w:val="28"/>
          <w:lang w:eastAsia="en-US"/>
        </w:rPr>
        <w:t xml:space="preserve">в 2018 году – 2,86 км. При этом в Прогнозе СЭР показатель </w:t>
      </w:r>
      <w:r w:rsidRPr="001262D3">
        <w:rPr>
          <w:rFonts w:ascii="Times New Roman" w:eastAsia="Times New Roman" w:hAnsi="Times New Roman" w:cs="Times New Roman"/>
          <w:sz w:val="28"/>
          <w:szCs w:val="28"/>
        </w:rPr>
        <w:t>«Протяженность автомобильных дорог общего пользования местного значения, на конец периода» остается неизменным с 2016 года.</w:t>
      </w:r>
    </w:p>
    <w:p w:rsidR="001262D3" w:rsidRPr="009252F5" w:rsidRDefault="001262D3" w:rsidP="001262D3">
      <w:pPr>
        <w:widowControl w:val="0"/>
        <w:tabs>
          <w:tab w:val="left" w:pos="1276"/>
        </w:tabs>
        <w:spacing w:after="0" w:line="240" w:lineRule="auto"/>
        <w:ind w:left="708" w:firstLine="709"/>
        <w:contextualSpacing/>
        <w:jc w:val="both"/>
        <w:rPr>
          <w:rFonts w:ascii="Times New Roman" w:eastAsia="Times New Roman" w:hAnsi="Times New Roman" w:cs="Times New Roman"/>
          <w:sz w:val="12"/>
          <w:szCs w:val="28"/>
        </w:rPr>
      </w:pPr>
    </w:p>
    <w:p w:rsidR="001262D3" w:rsidRPr="001262D3" w:rsidRDefault="001262D3" w:rsidP="00A25AEF">
      <w:pPr>
        <w:widowControl w:val="0"/>
        <w:numPr>
          <w:ilvl w:val="1"/>
          <w:numId w:val="22"/>
        </w:numPr>
        <w:tabs>
          <w:tab w:val="left" w:pos="1276"/>
        </w:tabs>
        <w:spacing w:after="0" w:line="240" w:lineRule="auto"/>
        <w:ind w:left="0" w:firstLine="709"/>
        <w:contextualSpacing/>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t>Муниципальной программой «Развитие образования в городе Красноярске» в 3-летнем периоде предусмотрено строительство 3-х школ и приобретение зданий для размещения 2-х школ. Однако в Прогнозе СЭР показатель количество школ остается неизменным - 117.</w:t>
      </w:r>
    </w:p>
    <w:p w:rsidR="001262D3" w:rsidRPr="009252F5" w:rsidRDefault="001262D3" w:rsidP="001262D3">
      <w:pPr>
        <w:widowControl w:val="0"/>
        <w:tabs>
          <w:tab w:val="left" w:pos="1276"/>
        </w:tabs>
        <w:spacing w:after="0" w:line="240" w:lineRule="auto"/>
        <w:ind w:firstLine="709"/>
        <w:jc w:val="both"/>
        <w:rPr>
          <w:rFonts w:ascii="Times New Roman" w:eastAsia="Times New Roman" w:hAnsi="Times New Roman" w:cs="Courier New"/>
          <w:spacing w:val="-2"/>
          <w:sz w:val="12"/>
          <w:szCs w:val="28"/>
        </w:rPr>
      </w:pPr>
    </w:p>
    <w:p w:rsidR="001262D3" w:rsidRPr="001262D3" w:rsidRDefault="001262D3" w:rsidP="00A25AEF">
      <w:pPr>
        <w:widowControl w:val="0"/>
        <w:numPr>
          <w:ilvl w:val="1"/>
          <w:numId w:val="22"/>
        </w:numPr>
        <w:tabs>
          <w:tab w:val="left" w:pos="1276"/>
        </w:tabs>
        <w:spacing w:after="0" w:line="240" w:lineRule="auto"/>
        <w:ind w:left="0" w:firstLine="709"/>
        <w:contextualSpacing/>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t>Значения показателя «Количество объектов недвижимости, закрепленных на праве оперативного управления за органами администрации города и муниципальными учреждениями, в соответствии с текущими потребностями» в Прогнозе СЭР в 2018-2020 гг. не соответствует аналогичному показателю муниципальной программы «Управление земельно-имущественными отношениями на территории города Красноярска».</w:t>
      </w:r>
    </w:p>
    <w:p w:rsidR="001262D3" w:rsidRPr="001262D3" w:rsidRDefault="001262D3" w:rsidP="001262D3">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12"/>
          <w:szCs w:val="28"/>
        </w:rPr>
      </w:pPr>
    </w:p>
    <w:p w:rsidR="001262D3" w:rsidRPr="001262D3" w:rsidRDefault="001262D3" w:rsidP="00A25AEF">
      <w:pPr>
        <w:widowControl w:val="0"/>
        <w:numPr>
          <w:ilvl w:val="1"/>
          <w:numId w:val="22"/>
        </w:numPr>
        <w:tabs>
          <w:tab w:val="left" w:pos="1276"/>
        </w:tabs>
        <w:spacing w:after="0" w:line="240" w:lineRule="auto"/>
        <w:ind w:left="0" w:firstLine="709"/>
        <w:contextualSpacing/>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t xml:space="preserve">Согласно Прогнозу СЭР объем инвестиций в основной капитал за счет собственных средств бюджета города в прогнозном периоде планируется в сумме  3 498,8 млн. рублей, в том числе на 2018 год -  1 117,6 млн. рублей. </w:t>
      </w:r>
    </w:p>
    <w:p w:rsidR="001262D3" w:rsidRPr="001262D3" w:rsidRDefault="001262D3" w:rsidP="001262D3">
      <w:pPr>
        <w:widowControl w:val="0"/>
        <w:tabs>
          <w:tab w:val="left" w:pos="1276"/>
        </w:tabs>
        <w:spacing w:after="0" w:line="240" w:lineRule="auto"/>
        <w:ind w:firstLine="709"/>
        <w:contextualSpacing/>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t xml:space="preserve">При этом в Проекте бюджета города объем АИП на 2018-2020 годы за счет собственных  средств  составляет 4 651,7 млн. рублей, в том числе на  2018 год – 455,1 млн. рублей. </w:t>
      </w:r>
    </w:p>
    <w:p w:rsidR="001262D3" w:rsidRPr="001262D3" w:rsidRDefault="001262D3" w:rsidP="001262D3">
      <w:pPr>
        <w:widowControl w:val="0"/>
        <w:tabs>
          <w:tab w:val="left" w:pos="1276"/>
        </w:tabs>
        <w:spacing w:after="0" w:line="240" w:lineRule="auto"/>
        <w:ind w:firstLine="709"/>
        <w:contextualSpacing/>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lastRenderedPageBreak/>
        <w:t>Таким образом, АИП не соответствует прогнозу СЭР по объему финансирования.</w:t>
      </w:r>
    </w:p>
    <w:p w:rsidR="001262D3" w:rsidRPr="009252F5" w:rsidRDefault="001262D3" w:rsidP="001262D3">
      <w:pPr>
        <w:widowControl w:val="0"/>
        <w:tabs>
          <w:tab w:val="left" w:pos="1276"/>
        </w:tabs>
        <w:spacing w:after="0" w:line="240" w:lineRule="auto"/>
        <w:ind w:firstLine="709"/>
        <w:contextualSpacing/>
        <w:jc w:val="both"/>
        <w:rPr>
          <w:rFonts w:ascii="Times New Roman" w:eastAsia="Times New Roman" w:hAnsi="Times New Roman" w:cs="Courier New"/>
          <w:spacing w:val="-2"/>
          <w:sz w:val="12"/>
          <w:szCs w:val="28"/>
        </w:rPr>
      </w:pPr>
    </w:p>
    <w:p w:rsidR="001262D3" w:rsidRPr="001262D3" w:rsidRDefault="001262D3" w:rsidP="002B0189">
      <w:pPr>
        <w:widowControl w:val="0"/>
        <w:numPr>
          <w:ilvl w:val="1"/>
          <w:numId w:val="22"/>
        </w:numPr>
        <w:tabs>
          <w:tab w:val="left" w:pos="1276"/>
        </w:tabs>
        <w:spacing w:after="0" w:line="240" w:lineRule="auto"/>
        <w:ind w:left="0" w:firstLine="709"/>
        <w:contextualSpacing/>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t>Одним из перспективных направлений отрасли ЖКХ является сокращение количества дорожно-транспортных происшествий и количества лиц, погибших в результате дорожно-транспортных происшествий. При этом расходы на мероприятия по безопасности дорожного движения снижаются в 2 раза.</w:t>
      </w:r>
    </w:p>
    <w:p w:rsidR="001262D3" w:rsidRPr="001262D3" w:rsidRDefault="001262D3" w:rsidP="002B0189">
      <w:pPr>
        <w:widowControl w:val="0"/>
        <w:tabs>
          <w:tab w:val="left" w:pos="1276"/>
        </w:tabs>
        <w:spacing w:after="0" w:line="240" w:lineRule="auto"/>
        <w:ind w:left="709"/>
        <w:contextualSpacing/>
        <w:jc w:val="both"/>
        <w:rPr>
          <w:rFonts w:ascii="Times New Roman" w:eastAsia="Times New Roman" w:hAnsi="Times New Roman" w:cs="Courier New"/>
          <w:spacing w:val="-2"/>
          <w:sz w:val="12"/>
          <w:szCs w:val="28"/>
        </w:rPr>
      </w:pPr>
    </w:p>
    <w:p w:rsidR="001262D3" w:rsidRPr="001262D3" w:rsidRDefault="001262D3" w:rsidP="002B0189">
      <w:pPr>
        <w:widowControl w:val="0"/>
        <w:numPr>
          <w:ilvl w:val="1"/>
          <w:numId w:val="22"/>
        </w:numPr>
        <w:tabs>
          <w:tab w:val="left" w:pos="1276"/>
        </w:tabs>
        <w:spacing w:after="0" w:line="240" w:lineRule="auto"/>
        <w:ind w:left="0" w:firstLine="709"/>
        <w:contextualSpacing/>
        <w:jc w:val="both"/>
        <w:rPr>
          <w:rFonts w:ascii="Times New Roman" w:eastAsia="Times New Roman" w:hAnsi="Times New Roman" w:cs="Courier New"/>
          <w:spacing w:val="-2"/>
          <w:sz w:val="28"/>
          <w:szCs w:val="28"/>
        </w:rPr>
      </w:pPr>
      <w:proofErr w:type="gramStart"/>
      <w:r w:rsidRPr="001262D3">
        <w:rPr>
          <w:rFonts w:ascii="Times New Roman" w:eastAsia="Times New Roman" w:hAnsi="Times New Roman" w:cs="Courier New"/>
          <w:spacing w:val="-2"/>
          <w:sz w:val="28"/>
          <w:szCs w:val="28"/>
        </w:rPr>
        <w:t>В пояснительной записке к проекту решения на 2018-2020 годы (таблица 63) указано, что целевой индикатор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2018 году составит 69,5%, в то время как в Прогнозе СЭР и утвержденной муниципальной программе значение данного показателя составляет 61,5%.</w:t>
      </w:r>
      <w:proofErr w:type="gramEnd"/>
    </w:p>
    <w:p w:rsidR="001262D3" w:rsidRPr="009252F5" w:rsidRDefault="001262D3" w:rsidP="001262D3">
      <w:pPr>
        <w:widowControl w:val="0"/>
        <w:tabs>
          <w:tab w:val="left" w:pos="1276"/>
        </w:tabs>
        <w:spacing w:after="0" w:line="240" w:lineRule="auto"/>
        <w:ind w:left="709" w:firstLine="709"/>
        <w:contextualSpacing/>
        <w:jc w:val="both"/>
        <w:rPr>
          <w:rFonts w:ascii="Times New Roman" w:eastAsia="Times New Roman" w:hAnsi="Times New Roman" w:cs="Courier New"/>
          <w:spacing w:val="-2"/>
          <w:sz w:val="14"/>
          <w:szCs w:val="28"/>
        </w:rPr>
      </w:pPr>
    </w:p>
    <w:p w:rsidR="001262D3" w:rsidRPr="001262D3" w:rsidRDefault="001262D3" w:rsidP="00A25AEF">
      <w:pPr>
        <w:widowControl w:val="0"/>
        <w:numPr>
          <w:ilvl w:val="1"/>
          <w:numId w:val="22"/>
        </w:numPr>
        <w:tabs>
          <w:tab w:val="left" w:pos="1134"/>
        </w:tabs>
        <w:spacing w:after="0" w:line="240" w:lineRule="auto"/>
        <w:ind w:left="0" w:firstLine="709"/>
        <w:contextualSpacing/>
        <w:jc w:val="both"/>
        <w:rPr>
          <w:rFonts w:ascii="Times New Roman" w:eastAsia="Times New Roman" w:hAnsi="Times New Roman" w:cs="Courier New"/>
          <w:spacing w:val="-2"/>
          <w:sz w:val="28"/>
          <w:szCs w:val="28"/>
        </w:rPr>
      </w:pPr>
      <w:r w:rsidRPr="001262D3">
        <w:rPr>
          <w:rFonts w:ascii="Times New Roman" w:eastAsia="Times New Roman" w:hAnsi="Times New Roman" w:cs="Courier New"/>
          <w:spacing w:val="-2"/>
          <w:sz w:val="28"/>
          <w:szCs w:val="28"/>
        </w:rPr>
        <w:t xml:space="preserve"> АИП предусмотрены расходы на завершение строительства транспортной развязки в микрорайоне «Тихие Зори». В Прогнозе СЭР этот объект  отсутствует в перечне объектов, планируемых к вводу в эксплуатацию. </w:t>
      </w:r>
    </w:p>
    <w:p w:rsidR="001262D3" w:rsidRPr="009252F5" w:rsidRDefault="001262D3" w:rsidP="001262D3">
      <w:pPr>
        <w:autoSpaceDE w:val="0"/>
        <w:autoSpaceDN w:val="0"/>
        <w:adjustRightInd w:val="0"/>
        <w:spacing w:after="0" w:line="240" w:lineRule="auto"/>
        <w:ind w:firstLine="540"/>
        <w:jc w:val="both"/>
        <w:rPr>
          <w:rFonts w:ascii="Times New Roman" w:eastAsia="Calibri" w:hAnsi="Times New Roman" w:cs="Times New Roman"/>
          <w:sz w:val="20"/>
          <w:szCs w:val="32"/>
          <w:lang w:eastAsia="en-US"/>
        </w:rPr>
      </w:pPr>
    </w:p>
    <w:p w:rsidR="001262D3" w:rsidRPr="001262D3" w:rsidRDefault="001262D3" w:rsidP="00A25AEF">
      <w:pPr>
        <w:widowControl w:val="0"/>
        <w:numPr>
          <w:ilvl w:val="0"/>
          <w:numId w:val="22"/>
        </w:numPr>
        <w:tabs>
          <w:tab w:val="left" w:pos="851"/>
          <w:tab w:val="left" w:pos="1134"/>
        </w:tabs>
        <w:spacing w:after="0" w:line="240" w:lineRule="auto"/>
        <w:ind w:left="0" w:firstLine="709"/>
        <w:contextualSpacing/>
        <w:jc w:val="both"/>
        <w:rPr>
          <w:rFonts w:ascii="Times New Roman" w:eastAsia="Calibri" w:hAnsi="Times New Roman" w:cs="Times New Roman"/>
          <w:sz w:val="28"/>
          <w:szCs w:val="32"/>
          <w:lang w:eastAsia="en-US"/>
        </w:rPr>
      </w:pPr>
      <w:r w:rsidRPr="001262D3">
        <w:rPr>
          <w:rFonts w:ascii="Times New Roman" w:eastAsia="Calibri" w:hAnsi="Times New Roman" w:cs="Times New Roman"/>
          <w:sz w:val="28"/>
          <w:szCs w:val="32"/>
          <w:lang w:eastAsia="en-US"/>
        </w:rPr>
        <w:t xml:space="preserve">Проект бюджета города на 2018 год по сравнению с 2017 годом (перв.ред.) запланирован с </w:t>
      </w:r>
      <w:proofErr w:type="gramStart"/>
      <w:r w:rsidRPr="001262D3">
        <w:rPr>
          <w:rFonts w:ascii="Times New Roman" w:eastAsia="Calibri" w:hAnsi="Times New Roman" w:cs="Times New Roman"/>
          <w:sz w:val="28"/>
          <w:szCs w:val="32"/>
          <w:lang w:eastAsia="en-US"/>
        </w:rPr>
        <w:t>ростом</w:t>
      </w:r>
      <w:proofErr w:type="gramEnd"/>
      <w:r w:rsidRPr="001262D3">
        <w:rPr>
          <w:rFonts w:ascii="Times New Roman" w:eastAsia="Calibri" w:hAnsi="Times New Roman" w:cs="Times New Roman"/>
          <w:sz w:val="28"/>
          <w:szCs w:val="32"/>
          <w:lang w:eastAsia="en-US"/>
        </w:rPr>
        <w:t xml:space="preserve"> как по доходам, так и по расходам:</w:t>
      </w:r>
    </w:p>
    <w:p w:rsidR="001262D3" w:rsidRPr="001262D3" w:rsidRDefault="001262D3" w:rsidP="00A25AEF">
      <w:pPr>
        <w:widowControl w:val="0"/>
        <w:numPr>
          <w:ilvl w:val="0"/>
          <w:numId w:val="10"/>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по доходам  на 3 451,5 млн. рублей или на 13,9%;</w:t>
      </w:r>
    </w:p>
    <w:p w:rsidR="001262D3" w:rsidRPr="001262D3" w:rsidRDefault="001262D3" w:rsidP="00A25AEF">
      <w:pPr>
        <w:widowControl w:val="0"/>
        <w:numPr>
          <w:ilvl w:val="0"/>
          <w:numId w:val="10"/>
        </w:numPr>
        <w:autoSpaceDE w:val="0"/>
        <w:autoSpaceDN w:val="0"/>
        <w:adjustRightInd w:val="0"/>
        <w:spacing w:after="0" w:line="240" w:lineRule="auto"/>
        <w:ind w:left="0" w:firstLine="709"/>
        <w:contextualSpacing/>
        <w:jc w:val="both"/>
        <w:rPr>
          <w:rFonts w:ascii="Times New Roman" w:eastAsia="Times New Roman" w:hAnsi="Times New Roman" w:cs="Times New Roman"/>
          <w:bCs/>
          <w:sz w:val="28"/>
          <w:szCs w:val="15"/>
        </w:rPr>
      </w:pPr>
      <w:r w:rsidRPr="001262D3">
        <w:rPr>
          <w:rFonts w:ascii="Times New Roman" w:eastAsia="Times New Roman" w:hAnsi="Times New Roman" w:cs="Times New Roman"/>
          <w:bCs/>
          <w:sz w:val="28"/>
          <w:szCs w:val="15"/>
        </w:rPr>
        <w:t xml:space="preserve">по расходам на </w:t>
      </w:r>
      <w:r w:rsidRPr="001262D3">
        <w:rPr>
          <w:rFonts w:ascii="Times New Roman" w:eastAsia="Times New Roman" w:hAnsi="Times New Roman" w:cs="Times New Roman"/>
          <w:sz w:val="28"/>
          <w:szCs w:val="28"/>
        </w:rPr>
        <w:t>2 951,5 млн. рублей или на 11,7%;</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Бюджет города на 2018 год </w:t>
      </w:r>
      <w:r w:rsidR="005F25F5">
        <w:rPr>
          <w:rFonts w:ascii="Times New Roman" w:eastAsia="Times New Roman" w:hAnsi="Times New Roman" w:cs="Times New Roman"/>
          <w:sz w:val="28"/>
          <w:szCs w:val="28"/>
        </w:rPr>
        <w:t>прогнозируется</w:t>
      </w:r>
      <w:r w:rsidRPr="001262D3">
        <w:rPr>
          <w:rFonts w:ascii="Times New Roman" w:eastAsia="Times New Roman" w:hAnsi="Times New Roman" w:cs="Times New Roman"/>
          <w:sz w:val="28"/>
          <w:szCs w:val="28"/>
        </w:rPr>
        <w:t xml:space="preserve"> без дефицита.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Верхний предел муниципального долга – 12 078,9 млн. рублей. </w:t>
      </w:r>
    </w:p>
    <w:p w:rsidR="001262D3" w:rsidRPr="001262D3" w:rsidRDefault="001262D3" w:rsidP="001262D3">
      <w:pPr>
        <w:widowControl w:val="0"/>
        <w:spacing w:after="0" w:line="240" w:lineRule="auto"/>
        <w:ind w:right="-1"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Удельный вес муниципального долга в доходах бюджета города (без учета безвозмездных поступлений) к 2020 году снижается с 84,2% в 2018 году до 74,4% в 2020 году. </w:t>
      </w:r>
    </w:p>
    <w:p w:rsidR="001262D3" w:rsidRPr="001262D3" w:rsidRDefault="001262D3" w:rsidP="001262D3">
      <w:pPr>
        <w:widowControl w:val="0"/>
        <w:spacing w:after="0" w:line="240" w:lineRule="auto"/>
        <w:ind w:right="-1"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Анализ муниципального долга городов Сибирского федерального округа показа</w:t>
      </w:r>
      <w:r w:rsidR="005F25F5">
        <w:rPr>
          <w:rFonts w:ascii="Times New Roman" w:eastAsia="Times New Roman" w:hAnsi="Times New Roman" w:cs="Times New Roman"/>
          <w:sz w:val="28"/>
          <w:szCs w:val="28"/>
        </w:rPr>
        <w:t>л</w:t>
      </w:r>
      <w:r w:rsidRPr="001262D3">
        <w:rPr>
          <w:rFonts w:ascii="Times New Roman" w:eastAsia="Times New Roman" w:hAnsi="Times New Roman" w:cs="Times New Roman"/>
          <w:sz w:val="28"/>
          <w:szCs w:val="28"/>
        </w:rPr>
        <w:t>, что удельный вес муниципального долга в собственных доходах бюджета города Красноярска сложился ниже, чем в других городах-</w:t>
      </w:r>
      <w:proofErr w:type="spellStart"/>
      <w:r w:rsidRPr="001262D3">
        <w:rPr>
          <w:rFonts w:ascii="Times New Roman" w:eastAsia="Times New Roman" w:hAnsi="Times New Roman" w:cs="Times New Roman"/>
          <w:sz w:val="28"/>
          <w:szCs w:val="28"/>
        </w:rPr>
        <w:t>миллионниках</w:t>
      </w:r>
      <w:proofErr w:type="spellEnd"/>
      <w:r w:rsidRPr="001262D3">
        <w:rPr>
          <w:rFonts w:ascii="Times New Roman" w:eastAsia="Times New Roman" w:hAnsi="Times New Roman" w:cs="Times New Roman"/>
          <w:sz w:val="28"/>
          <w:szCs w:val="28"/>
        </w:rPr>
        <w:t xml:space="preserve">, таких как Новосибирск, Омск.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Расходы на обслуживание муниципального долга снизятся по сравнению с 2017 годом на 7,5% и составят 1 395,5 млн. рублей.</w:t>
      </w:r>
    </w:p>
    <w:p w:rsidR="001262D3" w:rsidRPr="009252F5" w:rsidRDefault="001262D3" w:rsidP="001262D3">
      <w:pPr>
        <w:widowControl w:val="0"/>
        <w:spacing w:after="0" w:line="240" w:lineRule="auto"/>
        <w:ind w:firstLine="709"/>
        <w:jc w:val="both"/>
        <w:rPr>
          <w:rFonts w:ascii="Times New Roman" w:eastAsia="Times New Roman" w:hAnsi="Times New Roman" w:cs="Times New Roman"/>
          <w:sz w:val="20"/>
          <w:szCs w:val="28"/>
        </w:rPr>
      </w:pPr>
    </w:p>
    <w:p w:rsidR="001262D3" w:rsidRPr="001262D3" w:rsidRDefault="001262D3" w:rsidP="00A25AEF">
      <w:pPr>
        <w:widowControl w:val="0"/>
        <w:numPr>
          <w:ilvl w:val="0"/>
          <w:numId w:val="22"/>
        </w:numPr>
        <w:tabs>
          <w:tab w:val="left" w:pos="1134"/>
        </w:tabs>
        <w:spacing w:after="0" w:line="240" w:lineRule="auto"/>
        <w:ind w:left="0" w:firstLine="709"/>
        <w:contextualSpacing/>
        <w:jc w:val="both"/>
        <w:rPr>
          <w:rFonts w:ascii="Times New Roman" w:eastAsia="Calibri" w:hAnsi="Times New Roman" w:cs="Times New Roman"/>
          <w:sz w:val="28"/>
          <w:szCs w:val="32"/>
          <w:lang w:eastAsia="en-US"/>
        </w:rPr>
      </w:pPr>
      <w:r w:rsidRPr="001262D3">
        <w:rPr>
          <w:rFonts w:ascii="Times New Roman" w:eastAsia="Calibri" w:hAnsi="Times New Roman" w:cs="Times New Roman"/>
          <w:sz w:val="28"/>
          <w:szCs w:val="32"/>
          <w:lang w:eastAsia="en-US"/>
        </w:rPr>
        <w:t xml:space="preserve">Общий объем муниципального долга согласно муниципальной долговой книге по состоянию на 01.10.2017 составляет 12 071,9 млн. рублей. </w:t>
      </w:r>
    </w:p>
    <w:p w:rsidR="001262D3" w:rsidRPr="001262D3" w:rsidRDefault="001262D3" w:rsidP="001262D3">
      <w:pPr>
        <w:spacing w:after="0" w:line="240" w:lineRule="auto"/>
        <w:ind w:firstLine="708"/>
        <w:jc w:val="both"/>
        <w:rPr>
          <w:rFonts w:ascii="Times New Roman" w:eastAsia="Calibri" w:hAnsi="Times New Roman" w:cs="Times New Roman"/>
          <w:sz w:val="28"/>
          <w:szCs w:val="32"/>
          <w:lang w:eastAsia="en-US"/>
        </w:rPr>
      </w:pPr>
      <w:r w:rsidRPr="001262D3">
        <w:rPr>
          <w:rFonts w:ascii="Times New Roman" w:eastAsia="Calibri" w:hAnsi="Times New Roman" w:cs="Times New Roman"/>
          <w:sz w:val="28"/>
          <w:szCs w:val="32"/>
          <w:lang w:eastAsia="en-US"/>
        </w:rPr>
        <w:t xml:space="preserve">Основной из задач долговой политики города на 2018-2020 годы является стабилизация объема муниципального долга. Для этого бюджет города в трехлетнем периоде планируется </w:t>
      </w:r>
      <w:proofErr w:type="gramStart"/>
      <w:r w:rsidRPr="001262D3">
        <w:rPr>
          <w:rFonts w:ascii="Times New Roman" w:eastAsia="Calibri" w:hAnsi="Times New Roman" w:cs="Times New Roman"/>
          <w:sz w:val="28"/>
          <w:szCs w:val="32"/>
          <w:lang w:eastAsia="en-US"/>
        </w:rPr>
        <w:t>бездефицитным</w:t>
      </w:r>
      <w:proofErr w:type="gramEnd"/>
      <w:r w:rsidRPr="001262D3">
        <w:rPr>
          <w:rFonts w:ascii="Times New Roman" w:eastAsia="Calibri" w:hAnsi="Times New Roman" w:cs="Times New Roman"/>
          <w:sz w:val="28"/>
          <w:szCs w:val="32"/>
          <w:lang w:eastAsia="en-US"/>
        </w:rPr>
        <w:t>.</w:t>
      </w:r>
    </w:p>
    <w:p w:rsidR="001262D3" w:rsidRPr="001262D3" w:rsidRDefault="001262D3" w:rsidP="001262D3">
      <w:pPr>
        <w:spacing w:after="0" w:line="240" w:lineRule="auto"/>
        <w:ind w:firstLine="708"/>
        <w:jc w:val="both"/>
        <w:rPr>
          <w:rFonts w:ascii="Times New Roman" w:eastAsia="Calibri" w:hAnsi="Times New Roman" w:cs="Times New Roman"/>
          <w:sz w:val="2"/>
          <w:szCs w:val="32"/>
          <w:lang w:eastAsia="en-US"/>
        </w:rPr>
      </w:pPr>
    </w:p>
    <w:p w:rsidR="001262D3" w:rsidRPr="009252F5" w:rsidRDefault="001262D3" w:rsidP="001262D3">
      <w:pPr>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1262D3">
      <w:p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32"/>
          <w:lang w:eastAsia="en-US"/>
        </w:rPr>
      </w:pPr>
      <w:r w:rsidRPr="001262D3">
        <w:rPr>
          <w:rFonts w:ascii="Times New Roman" w:eastAsia="Calibri" w:hAnsi="Times New Roman" w:cs="Times New Roman"/>
          <w:sz w:val="28"/>
          <w:szCs w:val="32"/>
          <w:lang w:eastAsia="en-US"/>
        </w:rPr>
        <w:t>5.</w:t>
      </w:r>
      <w:r w:rsidRPr="001262D3">
        <w:rPr>
          <w:rFonts w:ascii="Times New Roman" w:eastAsia="Calibri" w:hAnsi="Times New Roman" w:cs="Times New Roman"/>
          <w:sz w:val="28"/>
          <w:szCs w:val="32"/>
          <w:lang w:eastAsia="en-US"/>
        </w:rPr>
        <w:tab/>
        <w:t>Результаты анализа реализации задач, поставленных Президентом РФ, показали следующее:</w:t>
      </w:r>
    </w:p>
    <w:p w:rsidR="001262D3" w:rsidRPr="009252F5"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sz w:val="12"/>
          <w:szCs w:val="28"/>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5.1.</w:t>
      </w:r>
      <w:r w:rsidRPr="001262D3">
        <w:rPr>
          <w:rFonts w:ascii="Times New Roman" w:eastAsia="Calibri" w:hAnsi="Times New Roman" w:cs="Times New Roman"/>
          <w:sz w:val="28"/>
          <w:szCs w:val="32"/>
          <w:lang w:eastAsia="en-US"/>
        </w:rPr>
        <w:tab/>
      </w:r>
      <w:r w:rsidRPr="001262D3">
        <w:rPr>
          <w:rFonts w:ascii="Times New Roman" w:eastAsia="Times New Roman" w:hAnsi="Times New Roman" w:cs="Courier New"/>
          <w:sz w:val="28"/>
          <w:szCs w:val="28"/>
        </w:rPr>
        <w:t xml:space="preserve">В целях исполнения Указа Президента РФ по обеспечению местами в детских садах 100% детей в возрасте от 3 до 7 лет, в городе с 2014 года </w:t>
      </w:r>
      <w:r w:rsidRPr="001262D3">
        <w:rPr>
          <w:rFonts w:ascii="Times New Roman" w:eastAsia="Times New Roman" w:hAnsi="Times New Roman" w:cs="Courier New"/>
          <w:sz w:val="28"/>
          <w:szCs w:val="28"/>
        </w:rPr>
        <w:lastRenderedPageBreak/>
        <w:t>предоставляется выплата родителям в размере 6,0 тыс. рублей, чьи дети сняты с учета. На данном этапе это сглаживает остроту проблемы недостатка мест в дошкольных учреждениях. Однако следует учитывать, что это расходы текущего характера. В отсутствии инвестиционных вложений в создание новых детских садов существует риск, что сложившаяся ситуация с местами в детских садах сохранится.</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В настоящее время в аварийном состоянии находятся здания 22-х образовательных учреждений (13 школ и 9 детских садов), из них на 2018-2020 годы запланирован ремонт только  6-ти учреждений.</w:t>
      </w:r>
    </w:p>
    <w:p w:rsidR="001262D3" w:rsidRPr="001262D3" w:rsidRDefault="001262D3" w:rsidP="001262D3">
      <w:pPr>
        <w:spacing w:after="0" w:line="240" w:lineRule="auto"/>
        <w:ind w:firstLine="709"/>
        <w:jc w:val="both"/>
        <w:rPr>
          <w:rFonts w:ascii="Times New Roman" w:eastAsia="Calibri" w:hAnsi="Times New Roman" w:cs="Times New Roman"/>
          <w:color w:val="000000"/>
          <w:sz w:val="28"/>
          <w:szCs w:val="28"/>
          <w:lang w:eastAsia="en-US"/>
        </w:rPr>
      </w:pPr>
      <w:r w:rsidRPr="001262D3">
        <w:rPr>
          <w:rFonts w:ascii="Times New Roman" w:eastAsia="Calibri" w:hAnsi="Times New Roman" w:cs="Times New Roman"/>
          <w:sz w:val="28"/>
          <w:szCs w:val="28"/>
          <w:lang w:eastAsia="en-US"/>
        </w:rPr>
        <w:t xml:space="preserve">Таким образом, проблема пребывания детей в зданиях общеобразовательных учреждений, не обеспечивающих безопасность </w:t>
      </w:r>
      <w:r w:rsidRPr="001262D3">
        <w:rPr>
          <w:rFonts w:ascii="Times New Roman" w:eastAsia="Calibri" w:hAnsi="Times New Roman" w:cs="Times New Roman"/>
          <w:color w:val="000000"/>
          <w:sz w:val="28"/>
          <w:szCs w:val="28"/>
          <w:lang w:eastAsia="en-US"/>
        </w:rPr>
        <w:t>пребывания в них, остается актуальной.</w:t>
      </w:r>
    </w:p>
    <w:p w:rsidR="001262D3" w:rsidRPr="001262D3" w:rsidRDefault="001262D3" w:rsidP="001262D3">
      <w:pPr>
        <w:spacing w:after="0" w:line="240" w:lineRule="auto"/>
        <w:ind w:firstLine="709"/>
        <w:jc w:val="both"/>
        <w:rPr>
          <w:rFonts w:ascii="Times New Roman" w:eastAsia="Calibri" w:hAnsi="Times New Roman" w:cs="Times New Roman"/>
          <w:color w:val="000000"/>
          <w:sz w:val="12"/>
          <w:szCs w:val="28"/>
          <w:lang w:eastAsia="en-US"/>
        </w:rPr>
      </w:pP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000000"/>
          <w:sz w:val="28"/>
          <w:szCs w:val="28"/>
        </w:rPr>
      </w:pPr>
      <w:r w:rsidRPr="001262D3">
        <w:rPr>
          <w:rFonts w:ascii="Times New Roman" w:eastAsia="Times New Roman" w:hAnsi="Times New Roman" w:cs="Times New Roman"/>
          <w:color w:val="000000"/>
          <w:sz w:val="28"/>
          <w:szCs w:val="28"/>
        </w:rPr>
        <w:t>5.2.</w:t>
      </w:r>
      <w:r w:rsidRPr="001262D3">
        <w:rPr>
          <w:rFonts w:ascii="Times New Roman" w:eastAsia="Times New Roman" w:hAnsi="Times New Roman" w:cs="Times New Roman"/>
          <w:color w:val="000000"/>
          <w:sz w:val="28"/>
          <w:szCs w:val="28"/>
        </w:rPr>
        <w:tab/>
        <w:t xml:space="preserve">В рамках послания к Федеральному собранию РФ на 2016 год Президент РФ обозначил вопрос о поэтапном направлении некоммерческим организациям до 10% средств, предусмотренных на развитие социальных программ. </w:t>
      </w:r>
    </w:p>
    <w:p w:rsidR="001262D3" w:rsidRPr="001262D3" w:rsidRDefault="001262D3" w:rsidP="001262D3">
      <w:pPr>
        <w:widowControl w:val="0"/>
        <w:spacing w:after="0" w:line="240" w:lineRule="auto"/>
        <w:ind w:firstLine="709"/>
        <w:jc w:val="both"/>
        <w:rPr>
          <w:rFonts w:ascii="Times New Roman" w:eastAsia="Times New Roman" w:hAnsi="Times New Roman" w:cs="Times New Roman"/>
          <w:color w:val="272727"/>
          <w:sz w:val="28"/>
          <w:szCs w:val="28"/>
        </w:rPr>
      </w:pPr>
      <w:r w:rsidRPr="001262D3">
        <w:rPr>
          <w:rFonts w:ascii="Times New Roman" w:eastAsia="Times New Roman" w:hAnsi="Times New Roman" w:cs="Times New Roman"/>
          <w:color w:val="000000"/>
          <w:sz w:val="28"/>
          <w:szCs w:val="28"/>
        </w:rPr>
        <w:t xml:space="preserve">В 2017 году доля </w:t>
      </w:r>
      <w:r w:rsidRPr="001262D3">
        <w:rPr>
          <w:rFonts w:ascii="Times New Roman" w:eastAsia="Times New Roman" w:hAnsi="Times New Roman" w:cs="Times New Roman"/>
          <w:color w:val="272727"/>
          <w:sz w:val="28"/>
          <w:szCs w:val="28"/>
        </w:rPr>
        <w:t xml:space="preserve">расходов на </w:t>
      </w:r>
      <w:r w:rsidRPr="001262D3">
        <w:rPr>
          <w:rFonts w:ascii="Times New Roman" w:eastAsia="Times New Roman" w:hAnsi="Times New Roman" w:cs="Times New Roman"/>
          <w:sz w:val="28"/>
          <w:szCs w:val="28"/>
        </w:rPr>
        <w:t>финансовое обеспечение затрат социально ориентированных некоммерческих организаций, связанных с проведением мероприятий, составила 1,4% от общего объема финансирования муниципальной программы «Социальная поддержка населения города Красноярска» на 2017 год и плановый период 2018-2019 годов за счет собственных средств бюджета города.</w:t>
      </w: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2018 году данные расходы увеличиваются, </w:t>
      </w:r>
      <w:r w:rsidRPr="001262D3">
        <w:rPr>
          <w:rFonts w:ascii="Times New Roman" w:eastAsia="Times New Roman" w:hAnsi="Times New Roman" w:cs="Times New Roman"/>
          <w:sz w:val="28"/>
          <w:szCs w:val="28"/>
        </w:rPr>
        <w:t xml:space="preserve">но не превысят 1,9% от общего объема финансирования муниципальной программы за счет собственных средств бюджета города. </w:t>
      </w:r>
    </w:p>
    <w:p w:rsidR="001262D3" w:rsidRPr="009252F5" w:rsidRDefault="001262D3" w:rsidP="001262D3">
      <w:pPr>
        <w:autoSpaceDE w:val="0"/>
        <w:autoSpaceDN w:val="0"/>
        <w:adjustRightInd w:val="0"/>
        <w:spacing w:after="0" w:line="240" w:lineRule="auto"/>
        <w:ind w:firstLine="708"/>
        <w:jc w:val="both"/>
        <w:rPr>
          <w:rFonts w:ascii="Times New Roman" w:eastAsia="Calibri" w:hAnsi="Times New Roman" w:cs="Times New Roman"/>
          <w:bCs/>
          <w:sz w:val="20"/>
          <w:szCs w:val="20"/>
          <w:lang w:eastAsia="en-US"/>
        </w:rPr>
      </w:pPr>
    </w:p>
    <w:p w:rsidR="001262D3" w:rsidRPr="001262D3" w:rsidRDefault="001262D3" w:rsidP="00A25AEF">
      <w:pPr>
        <w:widowControl w:val="0"/>
        <w:numPr>
          <w:ilvl w:val="0"/>
          <w:numId w:val="31"/>
        </w:numPr>
        <w:tabs>
          <w:tab w:val="left" w:pos="1134"/>
        </w:tabs>
        <w:spacing w:after="0" w:line="240" w:lineRule="auto"/>
        <w:ind w:left="0" w:firstLine="709"/>
        <w:contextualSpacing/>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 xml:space="preserve">Структура доходной части бюджета в 2018 году по сравнению с 2017 годом (в действующей редакции) существенно не изменилась. </w:t>
      </w:r>
    </w:p>
    <w:p w:rsidR="001262D3" w:rsidRPr="001262D3" w:rsidRDefault="001262D3" w:rsidP="001262D3">
      <w:pPr>
        <w:tabs>
          <w:tab w:val="left" w:pos="993"/>
        </w:tabs>
        <w:autoSpaceDE w:val="0"/>
        <w:autoSpaceDN w:val="0"/>
        <w:adjustRightInd w:val="0"/>
        <w:spacing w:after="0" w:line="240" w:lineRule="auto"/>
        <w:ind w:firstLine="709"/>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Бюджет города в 2018 году сформирован:</w:t>
      </w:r>
    </w:p>
    <w:p w:rsidR="001262D3" w:rsidRPr="001262D3" w:rsidRDefault="001262D3" w:rsidP="00A25AEF">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на 51 % за счет собственных доходов (14 342,2 млн. рублей);</w:t>
      </w:r>
    </w:p>
    <w:p w:rsidR="001262D3" w:rsidRPr="001262D3" w:rsidRDefault="001262D3" w:rsidP="00A25AEF">
      <w:pPr>
        <w:widowControl w:val="0"/>
        <w:numPr>
          <w:ilvl w:val="0"/>
          <w:numId w:val="3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на 49 %  за счет безвозмездных поступлений (13 888,7 млн. рублей), из них:</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bCs/>
          <w:sz w:val="28"/>
          <w:szCs w:val="15"/>
          <w:lang w:eastAsia="en-US"/>
        </w:rPr>
      </w:pPr>
      <w:r w:rsidRPr="001262D3">
        <w:rPr>
          <w:rFonts w:ascii="Times New Roman" w:eastAsia="Calibri" w:hAnsi="Times New Roman" w:cs="Times New Roman"/>
          <w:bCs/>
          <w:sz w:val="28"/>
          <w:szCs w:val="15"/>
          <w:lang w:eastAsia="en-US"/>
        </w:rPr>
        <w:t xml:space="preserve">- на субвенции, предоставленные городу для выполнения передаваемых государственных полномочий, приходится - 67,5% (9  372,6 млн. рублей).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2018 году по сравнению с 2017 годом (к перв. ред.) объем субвенций прогнозируются со снижением на 5,2%. В меньшем объеме выделены средства на реализацию мер по обеспечению ограничения платы граждан за коммунальные услуги, по резервированию и изъятию земельных участков для строительства дороги (ул. </w:t>
      </w:r>
      <w:proofErr w:type="spellStart"/>
      <w:r w:rsidRPr="001262D3">
        <w:rPr>
          <w:rFonts w:ascii="Times New Roman" w:eastAsia="Calibri" w:hAnsi="Times New Roman" w:cs="Times New Roman"/>
          <w:sz w:val="28"/>
          <w:szCs w:val="28"/>
          <w:lang w:eastAsia="en-US"/>
        </w:rPr>
        <w:t>Волочаевская</w:t>
      </w:r>
      <w:proofErr w:type="spellEnd"/>
      <w:r w:rsidRPr="001262D3">
        <w:rPr>
          <w:rFonts w:ascii="Times New Roman" w:eastAsia="Calibri" w:hAnsi="Times New Roman" w:cs="Times New Roman"/>
          <w:sz w:val="28"/>
          <w:szCs w:val="28"/>
          <w:lang w:eastAsia="en-US"/>
        </w:rPr>
        <w:t>);</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на субсидии, выделяемые для решения вопросов местного значения -32,0% (4 437,3 млн. рублей).</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Необходимо отметить усилия города по взаимодействию с краем по привлечению средств из вышестоящих бюджетов.</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lastRenderedPageBreak/>
        <w:t>Уже на этапе формирования Проекта бюджета городу предусмотрены субсидии на решение вопросов местного значения из вышестоящих бюджетов выше стартовой точки прошлого года в 5 раз.</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Это позволит своевременно осуществить закупки на выполнение работ по строительству, капитальному ремонту и текущему содержанию дорог и освоить средства до конца финансового года в полном объеме.</w:t>
      </w:r>
    </w:p>
    <w:p w:rsidR="001262D3" w:rsidRPr="009252F5" w:rsidRDefault="001262D3" w:rsidP="001262D3">
      <w:pPr>
        <w:widowControl w:val="0"/>
        <w:spacing w:after="0" w:line="240" w:lineRule="auto"/>
        <w:rPr>
          <w:rFonts w:ascii="Courier New" w:eastAsia="Calibri" w:hAnsi="Courier New" w:cs="Courier New"/>
          <w:sz w:val="20"/>
          <w:szCs w:val="20"/>
        </w:rPr>
      </w:pPr>
    </w:p>
    <w:p w:rsidR="001262D3" w:rsidRPr="001262D3" w:rsidRDefault="001262D3" w:rsidP="001262D3">
      <w:pPr>
        <w:widowControl w:val="0"/>
        <w:tabs>
          <w:tab w:val="left" w:pos="1134"/>
        </w:tabs>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7.</w:t>
      </w:r>
      <w:r w:rsidRPr="001262D3">
        <w:rPr>
          <w:rFonts w:ascii="Times New Roman" w:eastAsia="Calibri" w:hAnsi="Times New Roman" w:cs="Times New Roman"/>
          <w:sz w:val="28"/>
          <w:szCs w:val="28"/>
        </w:rPr>
        <w:tab/>
        <w:t>Бюджетные назначения по налоговым доходам на 2018 год относительно 2017 года (к перв. ред.) прогнозируется с ростом на 858,3 млн. рублей или на 8 %. Это связано с увеличением прогноза поступлений налога на прибыль  организаций (на 53,3%) и НДФЛ (</w:t>
      </w:r>
      <w:proofErr w:type="gramStart"/>
      <w:r w:rsidRPr="001262D3">
        <w:rPr>
          <w:rFonts w:ascii="Times New Roman" w:eastAsia="Calibri" w:hAnsi="Times New Roman" w:cs="Times New Roman"/>
          <w:sz w:val="28"/>
          <w:szCs w:val="28"/>
        </w:rPr>
        <w:t>на</w:t>
      </w:r>
      <w:proofErr w:type="gramEnd"/>
      <w:r w:rsidRPr="001262D3">
        <w:rPr>
          <w:rFonts w:ascii="Times New Roman" w:eastAsia="Calibri" w:hAnsi="Times New Roman" w:cs="Times New Roman"/>
          <w:sz w:val="28"/>
          <w:szCs w:val="28"/>
        </w:rPr>
        <w:t xml:space="preserve"> 9,7%). Как и в предыдущие годы, наибольшую долю в структуре налоговых доходов, согласно Проекту бюджета, будет занимать НДФЛ - более 66%.</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При этом по ряду налоговых доходов прогнозные значения запланированы со снижением к 2017 году:</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земельный налог (на 6,2%) в связи с пересмотром кадастровой стоимости и установлением ее на уровне рыночной, а также изменением законодательства в части освобождения от уплаты налога;</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акцизы на нефтепродукты (в основном за счет снижения норматива распределения акцизов в бюджеты субъектов РФ и др.)</w:t>
      </w:r>
    </w:p>
    <w:p w:rsidR="001262D3" w:rsidRPr="001262D3" w:rsidRDefault="001262D3" w:rsidP="001262D3">
      <w:pPr>
        <w:widowControl w:val="0"/>
        <w:tabs>
          <w:tab w:val="left" w:pos="709"/>
        </w:tabs>
        <w:autoSpaceDE w:val="0"/>
        <w:autoSpaceDN w:val="0"/>
        <w:adjustRightInd w:val="0"/>
        <w:spacing w:after="0" w:line="240" w:lineRule="auto"/>
        <w:contextualSpacing/>
        <w:jc w:val="both"/>
        <w:rPr>
          <w:rFonts w:ascii="Times New Roman" w:eastAsia="Times New Roman" w:hAnsi="Times New Roman" w:cs="Times New Roman"/>
          <w:color w:val="000000"/>
          <w:sz w:val="28"/>
          <w:szCs w:val="28"/>
        </w:rPr>
      </w:pPr>
      <w:r w:rsidRPr="001262D3">
        <w:rPr>
          <w:rFonts w:ascii="Times New Roman" w:eastAsia="Calibri" w:hAnsi="Times New Roman" w:cs="Times New Roman"/>
          <w:sz w:val="28"/>
          <w:szCs w:val="28"/>
        </w:rPr>
        <w:tab/>
        <w:t>Бюджетные назначения по налогу на имущество физических лиц в 2018 году планируется на уровне 2017 года. В 2019 -2020 годах запланирован ро</w:t>
      </w:r>
      <w:proofErr w:type="gramStart"/>
      <w:r w:rsidRPr="001262D3">
        <w:rPr>
          <w:rFonts w:ascii="Times New Roman" w:eastAsia="Calibri" w:hAnsi="Times New Roman" w:cs="Times New Roman"/>
          <w:sz w:val="28"/>
          <w:szCs w:val="28"/>
        </w:rPr>
        <w:t>ст в св</w:t>
      </w:r>
      <w:proofErr w:type="gramEnd"/>
      <w:r w:rsidRPr="001262D3">
        <w:rPr>
          <w:rFonts w:ascii="Times New Roman" w:eastAsia="Calibri" w:hAnsi="Times New Roman" w:cs="Times New Roman"/>
          <w:sz w:val="28"/>
          <w:szCs w:val="28"/>
        </w:rPr>
        <w:t>язи с исчислением налога от кадастровой стоимости объектов налогообложения</w:t>
      </w:r>
      <w:r w:rsidRPr="001262D3">
        <w:rPr>
          <w:rFonts w:ascii="Times New Roman" w:eastAsia="Times New Roman" w:hAnsi="Times New Roman" w:cs="Times New Roman"/>
          <w:color w:val="000000"/>
          <w:sz w:val="28"/>
          <w:szCs w:val="28"/>
        </w:rPr>
        <w:t xml:space="preserve"> с 01.01.2018</w:t>
      </w:r>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С</w:t>
      </w:r>
      <w:r w:rsidRPr="001262D3">
        <w:rPr>
          <w:rFonts w:ascii="Times New Roman" w:eastAsia="Times New Roman" w:hAnsi="Times New Roman" w:cs="Times New Roman"/>
          <w:color w:val="000000"/>
          <w:sz w:val="28"/>
          <w:szCs w:val="28"/>
        </w:rPr>
        <w:t xml:space="preserve">оответствующий проект закона Красноярского края «Об установлении единой даты начала применения на территории Красноярского края порядка определения налоговой базы на налогу на имущество физических лиц исходя из кадастровой стоимости объектов налогообложения» был внесен в Законодательное Собрание Красноярского края в сентябре 2017 года. </w:t>
      </w:r>
      <w:proofErr w:type="gramEnd"/>
    </w:p>
    <w:p w:rsidR="001262D3" w:rsidRPr="001262D3" w:rsidRDefault="001262D3" w:rsidP="001262D3">
      <w:pPr>
        <w:widowControl w:val="0"/>
        <w:tabs>
          <w:tab w:val="left" w:pos="709"/>
        </w:tabs>
        <w:autoSpaceDE w:val="0"/>
        <w:autoSpaceDN w:val="0"/>
        <w:adjustRightInd w:val="0"/>
        <w:spacing w:after="0" w:line="240" w:lineRule="auto"/>
        <w:contextualSpacing/>
        <w:jc w:val="both"/>
        <w:rPr>
          <w:rFonts w:ascii="Times New Roman" w:eastAsia="Calibri" w:hAnsi="Times New Roman" w:cs="Times New Roman"/>
          <w:sz w:val="28"/>
          <w:szCs w:val="28"/>
        </w:rPr>
      </w:pPr>
      <w:r w:rsidRPr="001262D3">
        <w:rPr>
          <w:rFonts w:ascii="Times New Roman" w:eastAsia="Times New Roman" w:hAnsi="Times New Roman" w:cs="Times New Roman"/>
          <w:color w:val="000000"/>
          <w:sz w:val="28"/>
          <w:szCs w:val="28"/>
        </w:rPr>
        <w:tab/>
        <w:t>Учитывая, что до настоящего времени данный законопроект не принят, принимая во внимания положения ст. 5 Налогового кодекса РФ существует риск того, что данный налог не будет с 01.01.2018 исчисляться от кадастровой стоимости. Это потребует по расчетам Контрольно-счетной палаты города уменьшения плановых назначений налога на имущество физических лиц в 2019 году на сумму</w:t>
      </w:r>
      <w:r w:rsidR="009252F5">
        <w:rPr>
          <w:rFonts w:ascii="Times New Roman" w:eastAsia="Times New Roman" w:hAnsi="Times New Roman" w:cs="Times New Roman"/>
          <w:color w:val="000000"/>
          <w:sz w:val="28"/>
          <w:szCs w:val="28"/>
        </w:rPr>
        <w:t xml:space="preserve"> около</w:t>
      </w:r>
      <w:r w:rsidRPr="001262D3">
        <w:rPr>
          <w:rFonts w:ascii="Times New Roman" w:eastAsia="Times New Roman" w:hAnsi="Times New Roman" w:cs="Times New Roman"/>
          <w:color w:val="000000"/>
          <w:sz w:val="28"/>
          <w:szCs w:val="28"/>
        </w:rPr>
        <w:t xml:space="preserve"> 80,0 млн. рублей.</w:t>
      </w:r>
    </w:p>
    <w:p w:rsidR="001262D3" w:rsidRPr="009252F5"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Times New Roman" w:hAnsi="Times New Roman" w:cs="Times New Roman"/>
          <w:sz w:val="20"/>
          <w:szCs w:val="28"/>
        </w:rPr>
      </w:pPr>
    </w:p>
    <w:p w:rsidR="001262D3" w:rsidRPr="001262D3"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Calibri" w:hAnsi="Times New Roman" w:cs="Times New Roman"/>
          <w:sz w:val="28"/>
          <w:szCs w:val="28"/>
        </w:rPr>
      </w:pPr>
      <w:r w:rsidRPr="001262D3">
        <w:rPr>
          <w:rFonts w:ascii="Times New Roman" w:eastAsia="Times New Roman" w:hAnsi="Times New Roman" w:cs="Times New Roman"/>
          <w:sz w:val="28"/>
          <w:szCs w:val="28"/>
        </w:rPr>
        <w:t>8.</w:t>
      </w:r>
      <w:r w:rsidRPr="001262D3">
        <w:rPr>
          <w:rFonts w:ascii="Times New Roman" w:eastAsia="Times New Roman" w:hAnsi="Times New Roman" w:cs="Times New Roman"/>
          <w:sz w:val="28"/>
          <w:szCs w:val="28"/>
        </w:rPr>
        <w:tab/>
      </w:r>
      <w:r w:rsidRPr="001262D3">
        <w:rPr>
          <w:rFonts w:ascii="Times New Roman" w:eastAsia="Calibri" w:hAnsi="Times New Roman" w:cs="Times New Roman"/>
          <w:sz w:val="28"/>
          <w:szCs w:val="28"/>
        </w:rPr>
        <w:t>Бюджетные назначения по неналоговым доходам на 2018 год относительно 2017 года прогнозируются со снижением на 439,2 млн. рублей или на 13,8% (к перв. ред.) или на  873,6 млн. рублей или на 24,1% (к действ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w:t>
      </w:r>
    </w:p>
    <w:p w:rsidR="001262D3" w:rsidRPr="001262D3"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Учитывая сведения об исполнении бюджета города за предыдущие годы, плановые бюджетные назначения по неналоговым доходам, администрируемым </w:t>
      </w:r>
      <w:proofErr w:type="spellStart"/>
      <w:r w:rsidRPr="001262D3">
        <w:rPr>
          <w:rFonts w:ascii="Times New Roman" w:eastAsia="Calibri" w:hAnsi="Times New Roman" w:cs="Times New Roman"/>
          <w:sz w:val="28"/>
          <w:szCs w:val="28"/>
        </w:rPr>
        <w:t>ДМИиЗО</w:t>
      </w:r>
      <w:proofErr w:type="spellEnd"/>
      <w:r w:rsidRPr="001262D3">
        <w:rPr>
          <w:rFonts w:ascii="Times New Roman" w:eastAsia="Calibri" w:hAnsi="Times New Roman" w:cs="Times New Roman"/>
          <w:sz w:val="28"/>
          <w:szCs w:val="28"/>
        </w:rPr>
        <w:t xml:space="preserve">, ежегодно завышались. Основное невыполнение складывалось по таким доходам как, аренда земли и имущества. В 2014 – 2016 годах к уточненному плану по ним </w:t>
      </w:r>
      <w:proofErr w:type="spellStart"/>
      <w:r w:rsidRPr="001262D3">
        <w:rPr>
          <w:rFonts w:ascii="Times New Roman" w:eastAsia="Calibri" w:hAnsi="Times New Roman" w:cs="Times New Roman"/>
          <w:sz w:val="28"/>
          <w:szCs w:val="28"/>
        </w:rPr>
        <w:t>недопоступали</w:t>
      </w:r>
      <w:proofErr w:type="spellEnd"/>
      <w:r w:rsidRPr="001262D3">
        <w:rPr>
          <w:rFonts w:ascii="Times New Roman" w:eastAsia="Calibri" w:hAnsi="Times New Roman" w:cs="Times New Roman"/>
          <w:sz w:val="28"/>
          <w:szCs w:val="28"/>
        </w:rPr>
        <w:t xml:space="preserve"> почти одинаковые суммы – порядка </w:t>
      </w:r>
      <w:r w:rsidRPr="001262D3">
        <w:rPr>
          <w:rFonts w:ascii="Times New Roman" w:eastAsia="Calibri" w:hAnsi="Times New Roman" w:cs="Times New Roman"/>
          <w:sz w:val="28"/>
          <w:szCs w:val="28"/>
        </w:rPr>
        <w:lastRenderedPageBreak/>
        <w:t>500,00 млн. рублей ежегодно. В текущем году также существует риск неисполнения плана по этим доходам.</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В проекте бюджета на 2018 год поступления по этим неналоговым доходам прогнозируются со снижением на 610 млн. рублей или на 36% (к действ</w:t>
      </w:r>
      <w:proofErr w:type="gramStart"/>
      <w:r w:rsidRPr="001262D3">
        <w:rPr>
          <w:rFonts w:ascii="Times New Roman" w:eastAsia="Calibri" w:hAnsi="Times New Roman" w:cs="Times New Roman"/>
          <w:sz w:val="28"/>
          <w:szCs w:val="28"/>
        </w:rPr>
        <w:t>.</w:t>
      </w:r>
      <w:proofErr w:type="gramEnd"/>
      <w:r w:rsidRPr="001262D3">
        <w:rPr>
          <w:rFonts w:ascii="Times New Roman" w:eastAsia="Calibri" w:hAnsi="Times New Roman" w:cs="Times New Roman"/>
          <w:sz w:val="28"/>
          <w:szCs w:val="28"/>
        </w:rPr>
        <w:t xml:space="preserve"> </w:t>
      </w:r>
      <w:proofErr w:type="gramStart"/>
      <w:r w:rsidRPr="001262D3">
        <w:rPr>
          <w:rFonts w:ascii="Times New Roman" w:eastAsia="Calibri" w:hAnsi="Times New Roman" w:cs="Times New Roman"/>
          <w:sz w:val="28"/>
          <w:szCs w:val="28"/>
        </w:rPr>
        <w:t>р</w:t>
      </w:r>
      <w:proofErr w:type="gramEnd"/>
      <w:r w:rsidRPr="001262D3">
        <w:rPr>
          <w:rFonts w:ascii="Times New Roman" w:eastAsia="Calibri" w:hAnsi="Times New Roman" w:cs="Times New Roman"/>
          <w:sz w:val="28"/>
          <w:szCs w:val="28"/>
        </w:rPr>
        <w:t xml:space="preserve">ед.). Данный факт свидетельствует об улучшении качества администрирования доходов </w:t>
      </w:r>
      <w:proofErr w:type="spellStart"/>
      <w:r w:rsidRPr="001262D3">
        <w:rPr>
          <w:rFonts w:ascii="Times New Roman" w:eastAsia="Calibri" w:hAnsi="Times New Roman" w:cs="Times New Roman"/>
          <w:sz w:val="28"/>
          <w:szCs w:val="28"/>
        </w:rPr>
        <w:t>ДМИиЗО</w:t>
      </w:r>
      <w:proofErr w:type="spellEnd"/>
      <w:r w:rsidRPr="001262D3">
        <w:rPr>
          <w:rFonts w:ascii="Times New Roman" w:eastAsia="Calibri" w:hAnsi="Times New Roman" w:cs="Times New Roman"/>
          <w:sz w:val="28"/>
          <w:szCs w:val="28"/>
        </w:rPr>
        <w:t xml:space="preserve">, что отвечает требованиям БК РФ в части соблюдения принципа достоверности (реалистичности расчета доходов). </w:t>
      </w:r>
    </w:p>
    <w:p w:rsidR="001262D3" w:rsidRPr="009252F5" w:rsidRDefault="001262D3" w:rsidP="001262D3">
      <w:pPr>
        <w:widowControl w:val="0"/>
        <w:autoSpaceDE w:val="0"/>
        <w:autoSpaceDN w:val="0"/>
        <w:adjustRightInd w:val="0"/>
        <w:spacing w:after="0" w:line="240" w:lineRule="auto"/>
        <w:ind w:firstLine="709"/>
        <w:jc w:val="both"/>
        <w:rPr>
          <w:rFonts w:ascii="Times New Roman" w:eastAsia="Calibri" w:hAnsi="Times New Roman" w:cs="Times New Roman"/>
          <w:sz w:val="20"/>
          <w:szCs w:val="28"/>
        </w:rPr>
      </w:pPr>
    </w:p>
    <w:p w:rsidR="001262D3" w:rsidRPr="001262D3" w:rsidRDefault="001262D3" w:rsidP="001262D3">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9.</w:t>
      </w:r>
      <w:r w:rsidRPr="001262D3">
        <w:rPr>
          <w:rFonts w:ascii="Times New Roman" w:eastAsia="Calibri" w:hAnsi="Times New Roman" w:cs="Times New Roman"/>
          <w:sz w:val="28"/>
          <w:szCs w:val="28"/>
        </w:rPr>
        <w:tab/>
        <w:t>В проекте бюджета по налоговым и неналоговым доходам учтено погашение недоимки в 2018 году размере 10% или 168,2 млн. рублей от недоимки, сложившейся на 01.10.2017, в том числе:</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по налоговым доходам - 15,4% или 63,5 млн. рублей. На 2018 год  взимание недоимки заплан</w:t>
      </w:r>
      <w:r w:rsidR="007F0115">
        <w:rPr>
          <w:rFonts w:ascii="Times New Roman" w:eastAsia="Calibri" w:hAnsi="Times New Roman" w:cs="Times New Roman"/>
          <w:sz w:val="28"/>
          <w:szCs w:val="28"/>
        </w:rPr>
        <w:t>ировано в большем объеме на 22,</w:t>
      </w:r>
      <w:r w:rsidR="007F0115" w:rsidRPr="007F0115">
        <w:rPr>
          <w:rFonts w:ascii="Times New Roman" w:eastAsia="Calibri" w:hAnsi="Times New Roman" w:cs="Times New Roman"/>
          <w:sz w:val="28"/>
          <w:szCs w:val="28"/>
        </w:rPr>
        <w:t>7</w:t>
      </w:r>
      <w:r w:rsidRPr="001262D3">
        <w:rPr>
          <w:rFonts w:ascii="Times New Roman" w:eastAsia="Calibri" w:hAnsi="Times New Roman" w:cs="Times New Roman"/>
          <w:sz w:val="28"/>
          <w:szCs w:val="28"/>
        </w:rPr>
        <w:t xml:space="preserve"> млн. рублей или на 56%,  основном за счет ее взыскания по налогу на имущество физических лиц;</w:t>
      </w:r>
    </w:p>
    <w:p w:rsidR="001262D3" w:rsidRPr="001262D3"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1262D3">
        <w:rPr>
          <w:rFonts w:ascii="Times New Roman" w:eastAsia="Calibri" w:hAnsi="Times New Roman" w:cs="Times New Roman"/>
          <w:sz w:val="28"/>
          <w:szCs w:val="28"/>
        </w:rPr>
        <w:t xml:space="preserve">- по неналоговым доходам - 8,5% или 104,7 млн. рублей. В проекте на 2018 год запланировано погашение недоимки в меньшем объеме на 228,3 млн. рублей или на 69,0% в основном по доходам от сдачи в аренду земли и имущества.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 предыдущие годы при формировании плановых назначений по этим доходным источникам учитывались повышенные обязательства по взысканию недоимки, которые по факту главным администратором - </w:t>
      </w:r>
      <w:proofErr w:type="spellStart"/>
      <w:r w:rsidRPr="001262D3">
        <w:rPr>
          <w:rFonts w:ascii="Times New Roman" w:eastAsia="Calibri" w:hAnsi="Times New Roman" w:cs="Times New Roman"/>
          <w:sz w:val="28"/>
          <w:szCs w:val="28"/>
          <w:lang w:eastAsia="en-US"/>
        </w:rPr>
        <w:t>ДМИиЗО</w:t>
      </w:r>
      <w:proofErr w:type="spellEnd"/>
      <w:r w:rsidRPr="001262D3">
        <w:rPr>
          <w:rFonts w:ascii="Times New Roman" w:eastAsia="Calibri" w:hAnsi="Times New Roman" w:cs="Times New Roman"/>
          <w:sz w:val="28"/>
          <w:szCs w:val="28"/>
          <w:lang w:eastAsia="en-US"/>
        </w:rPr>
        <w:t xml:space="preserve"> не исполнялись. </w:t>
      </w:r>
    </w:p>
    <w:p w:rsidR="001262D3" w:rsidRPr="009252F5" w:rsidRDefault="001262D3" w:rsidP="001262D3">
      <w:pPr>
        <w:widowControl w:val="0"/>
        <w:autoSpaceDE w:val="0"/>
        <w:autoSpaceDN w:val="0"/>
        <w:adjustRightInd w:val="0"/>
        <w:spacing w:after="0" w:line="240" w:lineRule="auto"/>
        <w:ind w:firstLine="708"/>
        <w:jc w:val="both"/>
        <w:rPr>
          <w:rFonts w:ascii="Times New Roman" w:eastAsia="Calibri" w:hAnsi="Times New Roman" w:cs="Times New Roman"/>
          <w:sz w:val="20"/>
          <w:szCs w:val="28"/>
        </w:rPr>
      </w:pP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10.</w:t>
      </w:r>
      <w:r w:rsidRPr="001262D3">
        <w:rPr>
          <w:rFonts w:ascii="Times New Roman" w:eastAsia="Times New Roman" w:hAnsi="Times New Roman" w:cs="Times New Roman"/>
          <w:sz w:val="28"/>
          <w:szCs w:val="28"/>
        </w:rPr>
        <w:tab/>
        <w:t xml:space="preserve">Согласно пояснительно записке к Проекту бюджета </w:t>
      </w:r>
      <w:proofErr w:type="gramStart"/>
      <w:r w:rsidRPr="001262D3">
        <w:rPr>
          <w:rFonts w:ascii="Times New Roman" w:eastAsia="Times New Roman" w:hAnsi="Times New Roman" w:cs="Times New Roman"/>
          <w:sz w:val="28"/>
          <w:szCs w:val="28"/>
        </w:rPr>
        <w:t>объем</w:t>
      </w:r>
      <w:proofErr w:type="gramEnd"/>
      <w:r w:rsidRPr="001262D3">
        <w:rPr>
          <w:rFonts w:ascii="Times New Roman" w:eastAsia="Times New Roman" w:hAnsi="Times New Roman" w:cs="Times New Roman"/>
          <w:sz w:val="28"/>
          <w:szCs w:val="28"/>
        </w:rPr>
        <w:t xml:space="preserve"> и структура расходов сформированы с учетом индексации:  </w:t>
      </w:r>
    </w:p>
    <w:p w:rsidR="001262D3" w:rsidRPr="001262D3" w:rsidRDefault="001262D3" w:rsidP="001262D3">
      <w:pPr>
        <w:widowControl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расходов на оплату коммунальных услуг на 4,1% с 1 января 2018 года;</w:t>
      </w:r>
    </w:p>
    <w:p w:rsidR="001262D3" w:rsidRPr="001262D3" w:rsidRDefault="001262D3" w:rsidP="001262D3">
      <w:pPr>
        <w:widowControl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расходов на приобретение продуктов для организации питания в муниципальных образовательных учреждениях на 3,9% процента;</w:t>
      </w:r>
    </w:p>
    <w:p w:rsidR="001262D3" w:rsidRPr="001262D3" w:rsidRDefault="001262D3" w:rsidP="001262D3">
      <w:pPr>
        <w:widowControl w:val="0"/>
        <w:spacing w:after="0" w:line="240" w:lineRule="auto"/>
        <w:ind w:firstLine="709"/>
        <w:contextualSpacing/>
        <w:jc w:val="both"/>
        <w:rPr>
          <w:rFonts w:ascii="Times New Roman" w:eastAsia="Calibri" w:hAnsi="Times New Roman" w:cs="Times New Roman"/>
          <w:sz w:val="2"/>
          <w:szCs w:val="28"/>
          <w:lang w:eastAsia="en-US"/>
        </w:rPr>
      </w:pPr>
    </w:p>
    <w:p w:rsidR="001262D3" w:rsidRPr="001262D3" w:rsidRDefault="001262D3" w:rsidP="001262D3">
      <w:pPr>
        <w:widowControl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размеров </w:t>
      </w:r>
      <w:proofErr w:type="gramStart"/>
      <w:r w:rsidRPr="001262D3">
        <w:rPr>
          <w:rFonts w:ascii="Times New Roman" w:eastAsia="Calibri" w:hAnsi="Times New Roman" w:cs="Times New Roman"/>
          <w:sz w:val="28"/>
          <w:szCs w:val="28"/>
          <w:lang w:eastAsia="en-US"/>
        </w:rPr>
        <w:t>оплаты труда работников органов местного самоуправления</w:t>
      </w:r>
      <w:proofErr w:type="gramEnd"/>
      <w:r w:rsidRPr="001262D3">
        <w:rPr>
          <w:rFonts w:ascii="Times New Roman" w:eastAsia="Calibri" w:hAnsi="Times New Roman" w:cs="Times New Roman"/>
          <w:sz w:val="28"/>
          <w:szCs w:val="28"/>
          <w:lang w:eastAsia="en-US"/>
        </w:rPr>
        <w:t xml:space="preserve"> и муниципальных учреждений на 4 % с 1 января 2018 года. </w:t>
      </w:r>
    </w:p>
    <w:p w:rsidR="001262D3" w:rsidRPr="001262D3" w:rsidRDefault="001262D3" w:rsidP="001262D3">
      <w:pPr>
        <w:widowControl w:val="0"/>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Вместе с тем расходы на индексацию заработной платы бюджетников в бюджете города не предусмотрены. Они зарезервированы в краевом бюджете для всех муниципальных образований края. </w:t>
      </w:r>
    </w:p>
    <w:p w:rsidR="001262D3" w:rsidRPr="001262D3" w:rsidRDefault="001262D3" w:rsidP="001262D3">
      <w:pPr>
        <w:widowControl w:val="0"/>
        <w:spacing w:after="0" w:line="240" w:lineRule="auto"/>
        <w:ind w:firstLine="709"/>
        <w:contextualSpacing/>
        <w:jc w:val="both"/>
        <w:rPr>
          <w:rFonts w:ascii="Times New Roman" w:eastAsia="Calibri" w:hAnsi="Times New Roman" w:cs="Times New Roman"/>
          <w:sz w:val="20"/>
          <w:szCs w:val="28"/>
          <w:lang w:eastAsia="en-US"/>
        </w:rPr>
      </w:pPr>
    </w:p>
    <w:p w:rsidR="001262D3" w:rsidRPr="001262D3" w:rsidRDefault="001262D3" w:rsidP="001262D3">
      <w:pPr>
        <w:widowControl w:val="0"/>
        <w:tabs>
          <w:tab w:val="left" w:pos="1276"/>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Calibri" w:hAnsi="Times New Roman" w:cs="Times New Roman"/>
          <w:sz w:val="28"/>
          <w:szCs w:val="28"/>
          <w:lang w:eastAsia="en-US"/>
        </w:rPr>
        <w:t>11.</w:t>
      </w:r>
      <w:r w:rsidRPr="001262D3">
        <w:rPr>
          <w:rFonts w:ascii="Times New Roman" w:eastAsia="Calibri" w:hAnsi="Times New Roman" w:cs="Times New Roman"/>
          <w:sz w:val="28"/>
          <w:szCs w:val="28"/>
          <w:lang w:eastAsia="en-US"/>
        </w:rPr>
        <w:tab/>
        <w:t>Проект бюджета города сформирован в программной структуре расходов на основании 13 муниципальных программ. Б</w:t>
      </w:r>
      <w:r w:rsidRPr="001262D3">
        <w:rPr>
          <w:rFonts w:ascii="Times New Roman" w:eastAsia="Times New Roman" w:hAnsi="Times New Roman" w:cs="Times New Roman"/>
          <w:sz w:val="28"/>
          <w:szCs w:val="28"/>
        </w:rPr>
        <w:t>юджетные ассигнования предусмотрены по 23 главным распорядителям средств бюджета города.</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Следует отметить, что проекты муниципальных программ, прошедшие финансово-экономическую экспертизу в КСП и направленные в КГСД  существенно отличаются от Проекта бюджета. </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Это в основном связано с тем, что в период между согласованием проект</w:t>
      </w:r>
      <w:r w:rsidR="00E6132B">
        <w:rPr>
          <w:rFonts w:ascii="Times New Roman" w:eastAsia="Times New Roman" w:hAnsi="Times New Roman" w:cs="Times New Roman"/>
          <w:sz w:val="28"/>
          <w:szCs w:val="28"/>
        </w:rPr>
        <w:t>ов</w:t>
      </w:r>
      <w:r w:rsidRPr="001262D3">
        <w:rPr>
          <w:rFonts w:ascii="Times New Roman" w:eastAsia="Times New Roman" w:hAnsi="Times New Roman" w:cs="Times New Roman"/>
          <w:sz w:val="28"/>
          <w:szCs w:val="28"/>
        </w:rPr>
        <w:t xml:space="preserve"> программ в администрации города и внесением проекта бюджета в КГСД из краевого бюджета выделены дополнительные средства. Наибольший рост  произошел по 3-м муниципальным программам:</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lastRenderedPageBreak/>
        <w:t>- «Развитие образования в городе Красноярске» - на  2 418,6 млн. рублей в 3-х летнем периоде, в том числе в 2018 году на 1 301,9 млн. рублей</w:t>
      </w:r>
      <w:proofErr w:type="gramStart"/>
      <w:r w:rsidRPr="001262D3">
        <w:rPr>
          <w:rFonts w:ascii="Times New Roman" w:eastAsia="Times New Roman" w:hAnsi="Times New Roman" w:cs="Times New Roman"/>
          <w:sz w:val="28"/>
          <w:szCs w:val="28"/>
        </w:rPr>
        <w:t>.</w:t>
      </w:r>
      <w:proofErr w:type="gramEnd"/>
      <w:r w:rsidRPr="001262D3">
        <w:rPr>
          <w:rFonts w:ascii="Times New Roman" w:eastAsia="Times New Roman" w:hAnsi="Times New Roman" w:cs="Times New Roman"/>
          <w:sz w:val="28"/>
          <w:szCs w:val="28"/>
        </w:rPr>
        <w:t xml:space="preserve"> </w:t>
      </w:r>
      <w:proofErr w:type="gramStart"/>
      <w:r w:rsidR="00E6132B">
        <w:rPr>
          <w:rFonts w:ascii="Times New Roman" w:eastAsia="Times New Roman" w:hAnsi="Times New Roman" w:cs="Times New Roman"/>
          <w:sz w:val="28"/>
          <w:szCs w:val="28"/>
        </w:rPr>
        <w:t>о</w:t>
      </w:r>
      <w:proofErr w:type="gramEnd"/>
      <w:r w:rsidR="00E6132B">
        <w:rPr>
          <w:rFonts w:ascii="Times New Roman" w:eastAsia="Times New Roman" w:hAnsi="Times New Roman" w:cs="Times New Roman"/>
          <w:sz w:val="28"/>
          <w:szCs w:val="28"/>
        </w:rPr>
        <w:t>сновная причина это</w:t>
      </w:r>
      <w:r w:rsidRPr="001262D3">
        <w:rPr>
          <w:rFonts w:ascii="Times New Roman" w:eastAsia="Times New Roman" w:hAnsi="Times New Roman" w:cs="Times New Roman"/>
          <w:sz w:val="28"/>
          <w:szCs w:val="28"/>
        </w:rPr>
        <w:t xml:space="preserve"> </w:t>
      </w:r>
      <w:r w:rsidR="00E6132B">
        <w:rPr>
          <w:rFonts w:ascii="Times New Roman" w:eastAsia="Times New Roman" w:hAnsi="Times New Roman" w:cs="Times New Roman"/>
          <w:sz w:val="28"/>
          <w:szCs w:val="28"/>
        </w:rPr>
        <w:t>-</w:t>
      </w:r>
      <w:r w:rsidRPr="001262D3">
        <w:rPr>
          <w:rFonts w:ascii="Times New Roman" w:eastAsia="Times New Roman" w:hAnsi="Times New Roman" w:cs="Times New Roman"/>
          <w:sz w:val="28"/>
          <w:szCs w:val="28"/>
        </w:rPr>
        <w:t xml:space="preserve"> увеличение расходов на строительство и приобретение зданий для школ;</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«Обеспечение граждан города Красноярска жилыми помещениями и объектами инженерно-транспортной и коммунальной инфраструктуры» - на 640,8 млн. рублей в 3-х летнем периоде, в том числе в 2018 году на 539,5 млн. рублей  в связи  с выделением средств из вышестоящих бюджетов на строительство и реконструкцию дорог в рамках подготовки к Универсиаде 2019 года;</w:t>
      </w:r>
    </w:p>
    <w:p w:rsidR="001262D3" w:rsidRPr="001262D3" w:rsidRDefault="001262D3" w:rsidP="001262D3">
      <w:pPr>
        <w:widowControl w:val="0"/>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«Повышение эффективности деятельности городского самоуправления» -  на 332,6 млн. рублей в 2018  на благоустройство дворов и общественных пространств. </w:t>
      </w:r>
    </w:p>
    <w:p w:rsidR="001262D3" w:rsidRPr="001262D3" w:rsidRDefault="001262D3" w:rsidP="001262D3">
      <w:pPr>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Вместе с тем, по муниципальной программе «Развитие жилищно-коммунального хозяйства и дорожного комплекса в городе Красноярске» средства вышестоящих бюджетов уменьшились в 3-х летнем периоде на 1 196,1 млн. рублей, в том числе в 2018 году - на 197,4 млн. рублей. Сокращены объемы субвенции на компенсацию недополученных доходов по коммунальным услугам в связи с тем, что расчетная потребность, определённая  исходя из фактического потребления услуг текущего года, уменьшилась.  </w:t>
      </w:r>
    </w:p>
    <w:p w:rsidR="001262D3" w:rsidRPr="009252F5" w:rsidRDefault="001262D3" w:rsidP="001262D3">
      <w:pPr>
        <w:spacing w:after="0" w:line="240" w:lineRule="auto"/>
        <w:ind w:firstLine="709"/>
        <w:jc w:val="both"/>
        <w:rPr>
          <w:rFonts w:ascii="Times New Roman" w:eastAsia="Times New Roman" w:hAnsi="Times New Roman" w:cs="Times New Roman"/>
          <w:sz w:val="20"/>
          <w:szCs w:val="28"/>
        </w:rPr>
      </w:pPr>
    </w:p>
    <w:p w:rsidR="001262D3" w:rsidRPr="001262D3" w:rsidRDefault="001262D3" w:rsidP="001262D3">
      <w:pPr>
        <w:tabs>
          <w:tab w:val="left" w:pos="1134"/>
        </w:tabs>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12.</w:t>
      </w:r>
      <w:r w:rsidRPr="001262D3">
        <w:rPr>
          <w:rFonts w:ascii="Times New Roman" w:eastAsia="Calibri" w:hAnsi="Times New Roman" w:cs="Times New Roman"/>
          <w:sz w:val="28"/>
          <w:szCs w:val="28"/>
          <w:lang w:eastAsia="en-US"/>
        </w:rPr>
        <w:tab/>
        <w:t>Проектом бюджета города на 2018 год с учетом средств из вышестоящих источников запланированы:</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капитальные расходы в сумме 5 225,1 млн. рублей, что выше капитальных расходов бюджета на 2017 год (в перв. ред.) на 89,6% или на 2 468,5 млн. рублей, из них:</w:t>
      </w:r>
    </w:p>
    <w:p w:rsidR="001262D3" w:rsidRPr="001262D3" w:rsidRDefault="001262D3" w:rsidP="00A25AEF">
      <w:pPr>
        <w:widowControl w:val="0"/>
        <w:numPr>
          <w:ilvl w:val="0"/>
          <w:numId w:val="25"/>
        </w:numPr>
        <w:spacing w:after="0" w:line="240" w:lineRule="auto"/>
        <w:ind w:left="993" w:hanging="284"/>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74,5% (3 890,1 млн. рублей) – на жилищно-коммунальное и дорожное хозяйство;</w:t>
      </w:r>
    </w:p>
    <w:p w:rsidR="001262D3" w:rsidRPr="001262D3" w:rsidRDefault="001262D3" w:rsidP="00A25AEF">
      <w:pPr>
        <w:widowControl w:val="0"/>
        <w:numPr>
          <w:ilvl w:val="0"/>
          <w:numId w:val="25"/>
        </w:numPr>
        <w:spacing w:after="0" w:line="240" w:lineRule="auto"/>
        <w:ind w:left="993" w:hanging="284"/>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22,7% (1 186,5 млн. рублей)  - на отрасли социальной сферы;</w:t>
      </w:r>
    </w:p>
    <w:p w:rsidR="001262D3" w:rsidRPr="001262D3" w:rsidRDefault="001262D3" w:rsidP="00A25AEF">
      <w:pPr>
        <w:widowControl w:val="0"/>
        <w:numPr>
          <w:ilvl w:val="0"/>
          <w:numId w:val="25"/>
        </w:numPr>
        <w:spacing w:after="0" w:line="240" w:lineRule="auto"/>
        <w:ind w:left="993" w:hanging="284"/>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2,8% (148,5 млн. рублей) -  на остальные отрасли.</w:t>
      </w:r>
    </w:p>
    <w:p w:rsidR="001262D3" w:rsidRPr="001262D3" w:rsidRDefault="001262D3" w:rsidP="001262D3">
      <w:pPr>
        <w:spacing w:after="0" w:line="240" w:lineRule="auto"/>
        <w:ind w:firstLine="708"/>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Доля капитальных расходов в общем объеме расходов бюджета города составит 18,5%. По сравнению со стартовой точкой 2017 года она увеличилась на 7,6 процентных пунктов, а с 2016 годом - снизилась на 3,7 процентных пунктов.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Согласно информации, представленной ответственными исполнителями муниципальных программ, расходы </w:t>
      </w:r>
      <w:r w:rsidR="00E6132B">
        <w:rPr>
          <w:rFonts w:ascii="Times New Roman" w:eastAsia="Calibri" w:hAnsi="Times New Roman" w:cs="Times New Roman"/>
          <w:sz w:val="28"/>
          <w:szCs w:val="28"/>
          <w:lang w:eastAsia="en-US"/>
        </w:rPr>
        <w:t xml:space="preserve">по принятым обязательствам в рамках </w:t>
      </w:r>
      <w:r w:rsidRPr="001262D3">
        <w:rPr>
          <w:rFonts w:ascii="Times New Roman" w:eastAsia="Calibri" w:hAnsi="Times New Roman" w:cs="Times New Roman"/>
          <w:sz w:val="28"/>
          <w:szCs w:val="28"/>
          <w:lang w:eastAsia="en-US"/>
        </w:rPr>
        <w:t xml:space="preserve"> ДМК в 2018 году предусмотрены в размере  1 033,4 млн. рублей. Их удельный вес в общей сумме капитальных расходов составляет  19,8%. </w:t>
      </w:r>
    </w:p>
    <w:p w:rsidR="001262D3" w:rsidRPr="001262D3" w:rsidRDefault="001262D3" w:rsidP="001262D3">
      <w:pPr>
        <w:spacing w:after="0" w:line="240" w:lineRule="auto"/>
        <w:ind w:firstLine="708"/>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Следует отметить, что в мае текущего года вступила в силу норма Федерального закона от 05.04.2013 № 44-ФЗ,  не позволяющая заключать контракты с отсрочкой платежей. Обязательства по оплате выполненных работ в рамках долгосрочных муниципальных контрактов планируется завершить в 2019 году в размере 68,0 млн. рублей; </w:t>
      </w:r>
    </w:p>
    <w:p w:rsidR="001262D3" w:rsidRPr="001262D3" w:rsidRDefault="001262D3" w:rsidP="001262D3">
      <w:pPr>
        <w:spacing w:after="0" w:line="240" w:lineRule="auto"/>
        <w:ind w:firstLine="708"/>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текущие расходы в сумме 23 005,8 млн. рублей, что выше текущих расходов бюджета 2017 года (в перв. ред.)  на 2,1% или на 482,9 млн. рублей.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lastRenderedPageBreak/>
        <w:t>В структуре расходов 2018 года доля текущих расходов составит 81,5%. По сравнению с 2017 годом она снизилась на 7,6 процентных пунктов.</w:t>
      </w:r>
    </w:p>
    <w:p w:rsidR="001262D3" w:rsidRPr="009252F5"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Calibri" w:hAnsi="Times New Roman" w:cs="Times New Roman"/>
          <w:sz w:val="20"/>
          <w:szCs w:val="12"/>
          <w:lang w:eastAsia="en-US"/>
        </w:rPr>
      </w:pPr>
    </w:p>
    <w:p w:rsidR="001262D3" w:rsidRPr="001262D3" w:rsidRDefault="001262D3" w:rsidP="001262D3">
      <w:pPr>
        <w:autoSpaceDE w:val="0"/>
        <w:autoSpaceDN w:val="0"/>
        <w:adjustRightInd w:val="0"/>
        <w:spacing w:after="0" w:line="240" w:lineRule="auto"/>
        <w:ind w:firstLine="709"/>
        <w:jc w:val="both"/>
        <w:rPr>
          <w:rFonts w:ascii="Times New Roman" w:eastAsia="Times New Roman" w:hAnsi="Times New Roman" w:cs="Courier New"/>
          <w:sz w:val="28"/>
          <w:szCs w:val="28"/>
        </w:rPr>
      </w:pPr>
      <w:r w:rsidRPr="001262D3">
        <w:rPr>
          <w:rFonts w:ascii="Times New Roman" w:eastAsia="Times New Roman" w:hAnsi="Times New Roman" w:cs="Courier New"/>
          <w:sz w:val="28"/>
          <w:szCs w:val="28"/>
        </w:rPr>
        <w:t>13. Объем финансирования на ремонт городских дорог в 2017 году, а также запланированный на 2018 год значительно увеличился. Это позволит снизить долю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Так, в 2015 году эта доля составляла 75,5%, в 2019 году планируется снизить показатель до 61,5% (в последующие годы показатель останется неизменным).</w:t>
      </w:r>
    </w:p>
    <w:p w:rsidR="001262D3" w:rsidRPr="009252F5"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Calibri" w:hAnsi="Times New Roman" w:cs="Times New Roman"/>
          <w:sz w:val="20"/>
          <w:szCs w:val="12"/>
          <w:lang w:eastAsia="en-US"/>
        </w:rPr>
      </w:pP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14. По данным, представленным главными распорядителями бюджетных средств, по состоянию на 01.10.2017 потребность на устранение предписаний (представлений), оплату решений судов и штрафов составила 627,4 млн. рублей. В проекте бюджета города на 2018 год запланированы расходы на сумму 239,3 млн. рублей </w:t>
      </w:r>
      <w:r w:rsidRPr="001262D3">
        <w:rPr>
          <w:rFonts w:ascii="Times New Roman" w:eastAsia="Calibri" w:hAnsi="Times New Roman" w:cs="Times New Roman"/>
          <w:i/>
          <w:sz w:val="28"/>
          <w:szCs w:val="28"/>
          <w:lang w:eastAsia="en-US"/>
        </w:rPr>
        <w:t>(38,1% от потребности на 01.10.2017)</w:t>
      </w:r>
      <w:r w:rsidRPr="001262D3">
        <w:rPr>
          <w:rFonts w:ascii="Times New Roman" w:eastAsia="Calibri" w:hAnsi="Times New Roman" w:cs="Times New Roman"/>
          <w:sz w:val="28"/>
          <w:szCs w:val="28"/>
          <w:lang w:eastAsia="en-US"/>
        </w:rPr>
        <w:t>, в том числе:</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на устранение предписаний (представлений) контролирующих и надзорных органов в сумме 148,1 млн. рублей;</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на оплату решений судов, штрафов в сумме 91,2 млн. рублей. </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Объем этих расходов практически соответствует объему средств, запланированных на эти цели в бюджете города на 2017 год (в перв. ред.). </w:t>
      </w:r>
    </w:p>
    <w:p w:rsidR="001262D3" w:rsidRPr="001262D3" w:rsidRDefault="001262D3" w:rsidP="001262D3">
      <w:pPr>
        <w:spacing w:after="0" w:line="240" w:lineRule="auto"/>
        <w:ind w:firstLine="709"/>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Сумма средств, планируемая на осуществление указанных расходов, сопоставима с суммой доходов, которую планируется получить в бюджет города по источнику «Штрафы, санкции, возмещение ущерба» (261,4 млн. рублей).</w:t>
      </w:r>
    </w:p>
    <w:p w:rsidR="001262D3" w:rsidRPr="001262D3" w:rsidRDefault="001262D3" w:rsidP="001262D3">
      <w:pPr>
        <w:tabs>
          <w:tab w:val="left" w:pos="1134"/>
        </w:tabs>
        <w:autoSpaceDE w:val="0"/>
        <w:autoSpaceDN w:val="0"/>
        <w:adjustRightInd w:val="0"/>
        <w:spacing w:after="0" w:line="240" w:lineRule="auto"/>
        <w:ind w:left="-142" w:firstLine="851"/>
        <w:contextualSpacing/>
        <w:jc w:val="both"/>
        <w:rPr>
          <w:rFonts w:ascii="Times New Roman" w:eastAsia="Calibri" w:hAnsi="Times New Roman" w:cs="Times New Roman"/>
          <w:sz w:val="20"/>
          <w:szCs w:val="12"/>
          <w:lang w:eastAsia="en-US"/>
        </w:rPr>
      </w:pP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12"/>
          <w:lang w:eastAsia="en-US"/>
        </w:rPr>
      </w:pPr>
      <w:r w:rsidRPr="001262D3">
        <w:rPr>
          <w:rFonts w:ascii="Times New Roman" w:eastAsia="Calibri" w:hAnsi="Times New Roman" w:cs="Times New Roman"/>
          <w:sz w:val="28"/>
          <w:szCs w:val="12"/>
          <w:lang w:eastAsia="en-US"/>
        </w:rPr>
        <w:t>15.</w:t>
      </w:r>
      <w:r w:rsidRPr="001262D3">
        <w:rPr>
          <w:rFonts w:ascii="Times New Roman" w:eastAsia="Calibri" w:hAnsi="Times New Roman" w:cs="Times New Roman"/>
          <w:sz w:val="28"/>
          <w:szCs w:val="12"/>
          <w:lang w:eastAsia="en-US"/>
        </w:rPr>
        <w:tab/>
        <w:t xml:space="preserve">В перечень публичных нормативных обязательств на 2018 год включено 30 обязательств, предусмотренных 20-ю нормативными правовыми актами. Большая их часть касается социальной поддержки. </w:t>
      </w:r>
    </w:p>
    <w:p w:rsidR="001262D3" w:rsidRPr="001262D3" w:rsidRDefault="001262D3" w:rsidP="001262D3">
      <w:pPr>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12"/>
          <w:lang w:eastAsia="en-US"/>
        </w:rPr>
      </w:pPr>
      <w:r w:rsidRPr="001262D3">
        <w:rPr>
          <w:rFonts w:ascii="Times New Roman" w:eastAsia="Calibri" w:hAnsi="Times New Roman" w:cs="Times New Roman"/>
          <w:sz w:val="28"/>
          <w:szCs w:val="12"/>
          <w:lang w:eastAsia="en-US"/>
        </w:rPr>
        <w:t>Кроме того, проектом бюджета предусмотрена реализация новой меры социальной поддержки населению по доставке инвалидов и ветеранов к местам досуга и социально значимым объектам специализированным автотранспортом. На эти цели предусмотрены средства в размере 7,7 млн. рублей ежегодно. Услугой социального такси смогут воспользоваться не менее 315 граждан ежегодно.</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bCs/>
          <w:color w:val="000000"/>
          <w:sz w:val="20"/>
          <w:szCs w:val="28"/>
        </w:rPr>
      </w:pPr>
    </w:p>
    <w:p w:rsidR="001262D3" w:rsidRPr="001262D3" w:rsidRDefault="001262D3" w:rsidP="001262D3">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Times New Roman" w:hAnsi="Times New Roman" w:cs="Times New Roman"/>
          <w:sz w:val="28"/>
          <w:szCs w:val="28"/>
        </w:rPr>
        <w:t>16. Проектом  АИП на 2018 год предусмотрены расходы на 23 объекта. По сравнению с 2017 годом (к действ</w:t>
      </w:r>
      <w:proofErr w:type="gramStart"/>
      <w:r w:rsidRPr="001262D3">
        <w:rPr>
          <w:rFonts w:ascii="Times New Roman" w:eastAsia="Times New Roman" w:hAnsi="Times New Roman" w:cs="Times New Roman"/>
          <w:sz w:val="28"/>
          <w:szCs w:val="28"/>
        </w:rPr>
        <w:t>.</w:t>
      </w:r>
      <w:proofErr w:type="gramEnd"/>
      <w:r w:rsidRPr="001262D3">
        <w:rPr>
          <w:rFonts w:ascii="Times New Roman" w:eastAsia="Times New Roman" w:hAnsi="Times New Roman" w:cs="Times New Roman"/>
          <w:sz w:val="28"/>
          <w:szCs w:val="28"/>
        </w:rPr>
        <w:t xml:space="preserve"> </w:t>
      </w:r>
      <w:proofErr w:type="gramStart"/>
      <w:r w:rsidRPr="001262D3">
        <w:rPr>
          <w:rFonts w:ascii="Times New Roman" w:eastAsia="Times New Roman" w:hAnsi="Times New Roman" w:cs="Times New Roman"/>
          <w:sz w:val="28"/>
          <w:szCs w:val="28"/>
        </w:rPr>
        <w:t>р</w:t>
      </w:r>
      <w:proofErr w:type="gramEnd"/>
      <w:r w:rsidRPr="001262D3">
        <w:rPr>
          <w:rFonts w:ascii="Times New Roman" w:eastAsia="Times New Roman" w:hAnsi="Times New Roman" w:cs="Times New Roman"/>
          <w:sz w:val="28"/>
          <w:szCs w:val="28"/>
        </w:rPr>
        <w:t xml:space="preserve">ед.) их количество снижено на 22 объекта. </w:t>
      </w:r>
      <w:r w:rsidRPr="001262D3">
        <w:rPr>
          <w:rFonts w:ascii="Times New Roman" w:eastAsia="Calibri" w:hAnsi="Times New Roman" w:cs="Times New Roman"/>
          <w:sz w:val="28"/>
          <w:szCs w:val="28"/>
          <w:lang w:eastAsia="en-US"/>
        </w:rPr>
        <w:t xml:space="preserve">По всем включенным в АИП на 2018 год объектам строительства </w:t>
      </w:r>
      <w:proofErr w:type="gramStart"/>
      <w:r w:rsidRPr="001262D3">
        <w:rPr>
          <w:rFonts w:ascii="Times New Roman" w:eastAsia="Calibri" w:hAnsi="Times New Roman" w:cs="Times New Roman"/>
          <w:sz w:val="28"/>
          <w:szCs w:val="28"/>
          <w:lang w:eastAsia="en-US"/>
        </w:rPr>
        <w:t>разработана</w:t>
      </w:r>
      <w:proofErr w:type="gramEnd"/>
      <w:r w:rsidRPr="001262D3">
        <w:rPr>
          <w:rFonts w:ascii="Times New Roman" w:eastAsia="Calibri" w:hAnsi="Times New Roman" w:cs="Times New Roman"/>
          <w:sz w:val="28"/>
          <w:szCs w:val="28"/>
          <w:lang w:eastAsia="en-US"/>
        </w:rPr>
        <w:t xml:space="preserve"> ПСД и получено заключение госэкспертизы.</w:t>
      </w:r>
    </w:p>
    <w:p w:rsidR="001262D3" w:rsidRPr="001262D3" w:rsidRDefault="001262D3" w:rsidP="001262D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В 2018 году бюджетные инвестиции предусмотрены в сумме 2 299,2 млн. рублей, из них:</w:t>
      </w:r>
    </w:p>
    <w:p w:rsidR="001262D3" w:rsidRPr="001262D3" w:rsidRDefault="001262D3" w:rsidP="00A25AEF">
      <w:pPr>
        <w:widowControl w:val="0"/>
        <w:numPr>
          <w:ilvl w:val="0"/>
          <w:numId w:val="17"/>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42,0 % (965,4 млн. рублей) на объекты жилищно-коммунального хозяйства, из них: </w:t>
      </w:r>
    </w:p>
    <w:p w:rsidR="001262D3" w:rsidRPr="001262D3" w:rsidRDefault="001262D3" w:rsidP="001262D3">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lastRenderedPageBreak/>
        <w:t>- 13,0 % (300,0 млн. руб.) - на приобретение жилых помещений для переселения граждан, в рамках подготовки к проведению Всемирной зимней универсиады 2019 года.</w:t>
      </w:r>
    </w:p>
    <w:p w:rsidR="001262D3" w:rsidRPr="001262D3" w:rsidRDefault="001262D3" w:rsidP="001262D3">
      <w:pPr>
        <w:autoSpaceDE w:val="0"/>
        <w:autoSpaceDN w:val="0"/>
        <w:adjustRightInd w:val="0"/>
        <w:spacing w:after="0" w:line="240" w:lineRule="auto"/>
        <w:ind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- 11,2 % (256,9 млн. рублей) на приобретение жилых помещений в целях их предоставления детям-сиротам и детям;</w:t>
      </w:r>
    </w:p>
    <w:p w:rsidR="001262D3" w:rsidRPr="001262D3" w:rsidRDefault="001262D3" w:rsidP="00A25AEF">
      <w:pPr>
        <w:widowControl w:val="0"/>
        <w:numPr>
          <w:ilvl w:val="0"/>
          <w:numId w:val="17"/>
        </w:numPr>
        <w:tabs>
          <w:tab w:val="left" w:pos="1276"/>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val="en-US" w:eastAsia="en-US"/>
        </w:rPr>
        <w:t> </w:t>
      </w:r>
      <w:r w:rsidRPr="001262D3">
        <w:rPr>
          <w:rFonts w:ascii="Times New Roman" w:eastAsia="Calibri" w:hAnsi="Times New Roman" w:cs="Times New Roman"/>
          <w:sz w:val="28"/>
          <w:szCs w:val="28"/>
          <w:lang w:eastAsia="en-US"/>
        </w:rPr>
        <w:t xml:space="preserve">32,8 % (753,3 млн. рублей) - на объекты социальной сферы из них 96,7% на строительство общеобразовательной школы во </w:t>
      </w:r>
      <w:r w:rsidRPr="001262D3">
        <w:rPr>
          <w:rFonts w:ascii="Times New Roman" w:eastAsia="Calibri" w:hAnsi="Times New Roman" w:cs="Times New Roman"/>
          <w:sz w:val="28"/>
          <w:szCs w:val="28"/>
          <w:lang w:val="en-US" w:eastAsia="en-US"/>
        </w:rPr>
        <w:t>II</w:t>
      </w:r>
      <w:r w:rsidRPr="001262D3">
        <w:rPr>
          <w:rFonts w:ascii="Times New Roman" w:eastAsia="Calibri" w:hAnsi="Times New Roman" w:cs="Times New Roman"/>
          <w:sz w:val="28"/>
          <w:szCs w:val="28"/>
          <w:lang w:eastAsia="en-US"/>
        </w:rPr>
        <w:t xml:space="preserve"> мкр. жилого района «Покровский»;</w:t>
      </w:r>
    </w:p>
    <w:p w:rsidR="001262D3" w:rsidRPr="001262D3" w:rsidRDefault="001262D3" w:rsidP="00A25AEF">
      <w:pPr>
        <w:widowControl w:val="0"/>
        <w:numPr>
          <w:ilvl w:val="0"/>
          <w:numId w:val="17"/>
        </w:numPr>
        <w:tabs>
          <w:tab w:val="left" w:pos="1276"/>
        </w:tabs>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25,2% (580,4 млн. рублей) - на объекты дорожного строительства, из них - 36,4 % предусмотрено на выполнение работ по строительству транспортной развязки в микрорайоне «Тихие Зори».</w:t>
      </w:r>
    </w:p>
    <w:p w:rsidR="001262D3" w:rsidRPr="009252F5" w:rsidRDefault="001262D3" w:rsidP="001262D3">
      <w:pPr>
        <w:widowControl w:val="0"/>
        <w:spacing w:after="0" w:line="240" w:lineRule="auto"/>
        <w:rPr>
          <w:rFonts w:ascii="Courier New" w:eastAsia="Times New Roman" w:hAnsi="Courier New" w:cs="Courier New"/>
          <w:sz w:val="20"/>
          <w:szCs w:val="20"/>
        </w:rPr>
      </w:pPr>
    </w:p>
    <w:p w:rsidR="001262D3" w:rsidRPr="001262D3" w:rsidRDefault="001262D3" w:rsidP="001262D3">
      <w:pPr>
        <w:tabs>
          <w:tab w:val="left" w:pos="1134"/>
        </w:tabs>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17.</w:t>
      </w:r>
      <w:r w:rsidRPr="001262D3">
        <w:rPr>
          <w:rFonts w:ascii="Times New Roman" w:eastAsia="Calibri" w:hAnsi="Times New Roman" w:cs="Times New Roman"/>
          <w:sz w:val="28"/>
          <w:szCs w:val="28"/>
          <w:lang w:eastAsia="en-US"/>
        </w:rPr>
        <w:tab/>
        <w:t>В проект бюджета города на 2018-2020 годы не включены расходы на строительство, реконструкцию и капитальный ремонт 16 объектов, по которым:</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в 2015-2016 годах по 14 объектам </w:t>
      </w:r>
      <w:proofErr w:type="gramStart"/>
      <w:r w:rsidRPr="001262D3">
        <w:rPr>
          <w:rFonts w:ascii="Times New Roman" w:eastAsia="Calibri" w:hAnsi="Times New Roman" w:cs="Times New Roman"/>
          <w:sz w:val="28"/>
          <w:szCs w:val="28"/>
          <w:lang w:eastAsia="en-US"/>
        </w:rPr>
        <w:t>разработана</w:t>
      </w:r>
      <w:proofErr w:type="gramEnd"/>
      <w:r w:rsidRPr="001262D3">
        <w:rPr>
          <w:rFonts w:ascii="Times New Roman" w:eastAsia="Calibri" w:hAnsi="Times New Roman" w:cs="Times New Roman"/>
          <w:sz w:val="28"/>
          <w:szCs w:val="28"/>
          <w:lang w:eastAsia="en-US"/>
        </w:rPr>
        <w:t xml:space="preserve"> ПСД и получено положительное заключение государственной экспертизы;</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 в 2015 году по 2 объектам </w:t>
      </w:r>
      <w:proofErr w:type="gramStart"/>
      <w:r w:rsidRPr="001262D3">
        <w:rPr>
          <w:rFonts w:ascii="Times New Roman" w:eastAsia="Calibri" w:hAnsi="Times New Roman" w:cs="Times New Roman"/>
          <w:sz w:val="28"/>
          <w:szCs w:val="28"/>
          <w:lang w:eastAsia="en-US"/>
        </w:rPr>
        <w:t>разработана</w:t>
      </w:r>
      <w:proofErr w:type="gramEnd"/>
      <w:r w:rsidRPr="001262D3">
        <w:rPr>
          <w:rFonts w:ascii="Times New Roman" w:eastAsia="Calibri" w:hAnsi="Times New Roman" w:cs="Times New Roman"/>
          <w:sz w:val="28"/>
          <w:szCs w:val="28"/>
          <w:lang w:eastAsia="en-US"/>
        </w:rPr>
        <w:t xml:space="preserve"> ПСД, но отсутствует заключение экспертизы.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Кроме того, в перечень объектов капитального ремонта на 2020 год </w:t>
      </w:r>
      <w:proofErr w:type="gramStart"/>
      <w:r w:rsidRPr="001262D3">
        <w:rPr>
          <w:rFonts w:ascii="Times New Roman" w:eastAsia="Calibri" w:hAnsi="Times New Roman" w:cs="Times New Roman"/>
          <w:sz w:val="28"/>
          <w:szCs w:val="28"/>
          <w:lang w:eastAsia="en-US"/>
        </w:rPr>
        <w:t>включены</w:t>
      </w:r>
      <w:proofErr w:type="gramEnd"/>
      <w:r w:rsidRPr="001262D3">
        <w:rPr>
          <w:rFonts w:ascii="Times New Roman" w:eastAsia="Calibri" w:hAnsi="Times New Roman" w:cs="Times New Roman"/>
          <w:sz w:val="28"/>
          <w:szCs w:val="28"/>
          <w:lang w:eastAsia="en-US"/>
        </w:rPr>
        <w:t xml:space="preserve"> 2 объекта, ПСД по которым разработана в 2015 году и к началу работ потеряет свою актуальность.</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Следует отметить, что Проектом АИП на 2018-2020 годы предусмотрены расходы на выполнение ПСД 2-х объектов, при этом финансирование строительно-монтажных работ не предусмотрено.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Данный подход планирования объектов в АИП увеличивает риски неэффективного использования бюджетных средств.</w:t>
      </w:r>
    </w:p>
    <w:p w:rsidR="001262D3" w:rsidRPr="001262D3" w:rsidRDefault="001262D3" w:rsidP="001262D3">
      <w:pPr>
        <w:spacing w:after="0" w:line="240" w:lineRule="auto"/>
        <w:ind w:firstLine="709"/>
        <w:jc w:val="both"/>
        <w:rPr>
          <w:rFonts w:ascii="Times New Roman" w:eastAsia="Calibri" w:hAnsi="Times New Roman" w:cs="Times New Roman"/>
          <w:sz w:val="20"/>
          <w:szCs w:val="28"/>
          <w:lang w:eastAsia="en-US"/>
        </w:rPr>
      </w:pPr>
    </w:p>
    <w:p w:rsidR="001262D3" w:rsidRPr="001262D3" w:rsidRDefault="001262D3" w:rsidP="001262D3">
      <w:pPr>
        <w:tabs>
          <w:tab w:val="left" w:pos="1134"/>
        </w:tabs>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18. </w:t>
      </w:r>
      <w:r>
        <w:rPr>
          <w:rFonts w:ascii="Times New Roman" w:eastAsia="Calibri" w:hAnsi="Times New Roman" w:cs="Times New Roman"/>
          <w:sz w:val="28"/>
          <w:szCs w:val="28"/>
          <w:lang w:eastAsia="en-US"/>
        </w:rPr>
        <w:t xml:space="preserve"> </w:t>
      </w:r>
      <w:r w:rsidRPr="001262D3">
        <w:rPr>
          <w:rFonts w:ascii="Times New Roman" w:eastAsia="Calibri" w:hAnsi="Times New Roman" w:cs="Times New Roman"/>
          <w:sz w:val="28"/>
          <w:szCs w:val="28"/>
          <w:lang w:eastAsia="en-US"/>
        </w:rPr>
        <w:t xml:space="preserve">Проектом бюджета города на 2018-2020 годы предусмотрены средства на участие в 3-х приоритетных направлениях «Безопасные и качественные дороги», «ЖКХ и городская среда»,  «Образование». В отношении последнего необходимо отметить, что в  текущем году город получил федеральные средства на строительство школы в мкр. </w:t>
      </w:r>
      <w:proofErr w:type="spellStart"/>
      <w:r w:rsidRPr="001262D3">
        <w:rPr>
          <w:rFonts w:ascii="Times New Roman" w:eastAsia="Calibri" w:hAnsi="Times New Roman" w:cs="Times New Roman"/>
          <w:sz w:val="28"/>
          <w:szCs w:val="28"/>
          <w:lang w:eastAsia="en-US"/>
        </w:rPr>
        <w:t>Иннокентьевский</w:t>
      </w:r>
      <w:proofErr w:type="spellEnd"/>
      <w:r w:rsidRPr="001262D3">
        <w:rPr>
          <w:rFonts w:ascii="Times New Roman" w:eastAsia="Calibri" w:hAnsi="Times New Roman" w:cs="Times New Roman"/>
          <w:sz w:val="28"/>
          <w:szCs w:val="28"/>
          <w:lang w:eastAsia="en-US"/>
        </w:rPr>
        <w:t xml:space="preserve">, в бюджете на 2018 год предусмотрены средства на строительство школы в мкрн. Покровский за счет краевых средств. И на сегодняшний день уже принято решение о замещении этих средств федеральными субсидиями.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Однако, ни в основных направлениях бюджетной и налоговой политики города, ни в пояснительной записке к Проекту бюджета не обозначено, что город принимает участие в приоритетном направлении «Образование».</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Кроме того, в указанных документах ассигнования на реализацию приоритетных направлений отдельной суммой не выделяются, что не позволяет обеспечить открытость, информативность и сопоставимость данных об объемах и источниках финансирования мероприятий отраженных в приоритетных направлениях, в проекте бюджета и муниципальных программах.</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bCs/>
          <w:sz w:val="20"/>
          <w:szCs w:val="28"/>
        </w:rPr>
      </w:pPr>
    </w:p>
    <w:p w:rsidR="001262D3" w:rsidRPr="001262D3" w:rsidRDefault="00BF3529" w:rsidP="001262D3">
      <w:pPr>
        <w:tabs>
          <w:tab w:val="left" w:pos="1134"/>
        </w:tabs>
        <w:autoSpaceDE w:val="0"/>
        <w:autoSpaceDN w:val="0"/>
        <w:adjustRightInd w:val="0"/>
        <w:spacing w:after="0" w:line="240" w:lineRule="auto"/>
        <w:ind w:firstLine="709"/>
        <w:jc w:val="both"/>
        <w:rPr>
          <w:rFonts w:ascii="Times New Roman" w:eastAsia="Times New Roman" w:hAnsi="Times New Roman" w:cs="Courier New"/>
          <w:sz w:val="28"/>
          <w:szCs w:val="28"/>
        </w:rPr>
      </w:pPr>
      <w:r>
        <w:rPr>
          <w:rFonts w:ascii="Times New Roman" w:eastAsia="Times New Roman" w:hAnsi="Times New Roman" w:cs="Courier New"/>
          <w:sz w:val="28"/>
          <w:szCs w:val="28"/>
        </w:rPr>
        <w:lastRenderedPageBreak/>
        <w:t>19</w:t>
      </w:r>
      <w:r w:rsidR="001262D3" w:rsidRPr="001262D3">
        <w:rPr>
          <w:rFonts w:ascii="Times New Roman" w:eastAsia="Times New Roman" w:hAnsi="Times New Roman" w:cs="Courier New"/>
          <w:sz w:val="28"/>
          <w:szCs w:val="28"/>
        </w:rPr>
        <w:t>.</w:t>
      </w:r>
      <w:r w:rsidR="001262D3" w:rsidRPr="001262D3">
        <w:rPr>
          <w:rFonts w:ascii="Times New Roman" w:eastAsia="Times New Roman" w:hAnsi="Times New Roman" w:cs="Courier New"/>
          <w:sz w:val="28"/>
          <w:szCs w:val="28"/>
        </w:rPr>
        <w:tab/>
        <w:t xml:space="preserve">В 2015 году досрочно закончена реализация программы переселения из ветхого и аварийного жилья, </w:t>
      </w:r>
      <w:r w:rsidR="001262D3" w:rsidRPr="001262D3">
        <w:rPr>
          <w:rFonts w:ascii="Times New Roman" w:eastAsia="Times New Roman" w:hAnsi="Times New Roman" w:cs="Times New Roman"/>
          <w:sz w:val="28"/>
          <w:szCs w:val="28"/>
        </w:rPr>
        <w:t>признанного таковым на 01.01.2012. Переселено 8 680 человек из 269 аварийных домов.</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Courier New"/>
          <w:sz w:val="28"/>
          <w:szCs w:val="28"/>
        </w:rPr>
        <w:t>Расходы на переселение граждан из ветхого и аварийного жилья в</w:t>
      </w:r>
      <w:r w:rsidRPr="001262D3">
        <w:rPr>
          <w:rFonts w:ascii="Times New Roman" w:eastAsia="Times New Roman" w:hAnsi="Times New Roman" w:cs="Times New Roman"/>
          <w:sz w:val="28"/>
          <w:szCs w:val="28"/>
        </w:rPr>
        <w:t xml:space="preserve"> 2018 году по сравнению с 2017 годом</w:t>
      </w:r>
      <w:r w:rsidRPr="001262D3">
        <w:rPr>
          <w:rFonts w:ascii="Times New Roman" w:eastAsia="Times New Roman" w:hAnsi="Times New Roman" w:cs="Courier New"/>
          <w:sz w:val="28"/>
          <w:szCs w:val="28"/>
        </w:rPr>
        <w:t xml:space="preserve"> (</w:t>
      </w:r>
      <w:r w:rsidRPr="001262D3">
        <w:rPr>
          <w:rFonts w:ascii="Times New Roman" w:eastAsia="Times New Roman" w:hAnsi="Times New Roman" w:cs="Times New Roman"/>
          <w:sz w:val="28"/>
          <w:szCs w:val="28"/>
        </w:rPr>
        <w:t xml:space="preserve">к перв.ред.) </w:t>
      </w:r>
      <w:r w:rsidRPr="001262D3">
        <w:rPr>
          <w:rFonts w:ascii="Times New Roman" w:eastAsia="Times New Roman" w:hAnsi="Times New Roman" w:cs="Courier New"/>
          <w:sz w:val="28"/>
          <w:szCs w:val="28"/>
        </w:rPr>
        <w:t xml:space="preserve">увеличились </w:t>
      </w:r>
      <w:r w:rsidRPr="001262D3">
        <w:rPr>
          <w:rFonts w:ascii="Times New Roman" w:eastAsia="Times New Roman" w:hAnsi="Times New Roman" w:cs="Times New Roman"/>
          <w:sz w:val="28"/>
          <w:szCs w:val="28"/>
        </w:rPr>
        <w:t xml:space="preserve">в 4 раза. </w:t>
      </w:r>
      <w:r w:rsidRPr="001262D3">
        <w:rPr>
          <w:rFonts w:ascii="Times New Roman" w:eastAsia="Times New Roman" w:hAnsi="Times New Roman" w:cs="Courier New"/>
          <w:sz w:val="28"/>
          <w:szCs w:val="28"/>
        </w:rPr>
        <w:t>Несмотря на это</w:t>
      </w:r>
      <w:r w:rsidRPr="001262D3">
        <w:rPr>
          <w:rFonts w:ascii="Times New Roman" w:eastAsia="Times New Roman" w:hAnsi="Times New Roman" w:cs="Times New Roman"/>
          <w:sz w:val="28"/>
          <w:szCs w:val="28"/>
        </w:rPr>
        <w:t xml:space="preserve">, проблема ликвидации жилья остается не решенной. Согласно Прогнозу СЭР, на начало 2018 года количество аварийных домов в городе составит 343. </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8"/>
        </w:rPr>
      </w:pPr>
    </w:p>
    <w:p w:rsidR="001262D3" w:rsidRPr="001262D3" w:rsidRDefault="00BF3529" w:rsidP="001262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1262D3" w:rsidRPr="001262D3">
        <w:rPr>
          <w:rFonts w:ascii="Times New Roman" w:eastAsia="Times New Roman" w:hAnsi="Times New Roman" w:cs="Times New Roman"/>
          <w:sz w:val="28"/>
          <w:szCs w:val="28"/>
        </w:rPr>
        <w:t>.</w:t>
      </w:r>
      <w:r w:rsidR="001262D3" w:rsidRPr="001262D3">
        <w:rPr>
          <w:rFonts w:ascii="Times New Roman" w:eastAsia="Times New Roman" w:hAnsi="Times New Roman" w:cs="Times New Roman"/>
          <w:sz w:val="28"/>
          <w:szCs w:val="28"/>
        </w:rPr>
        <w:tab/>
        <w:t>Расходы на обеспечение приватизации муниципальной собственности сокращены в 2,6 раза (без учета разовых расходов 2017 года на</w:t>
      </w:r>
      <w:r w:rsidR="001262D3" w:rsidRPr="001262D3">
        <w:rPr>
          <w:rFonts w:ascii="Times New Roman" w:eastAsia="Times New Roman" w:hAnsi="Times New Roman" w:cs="Times New Roman"/>
          <w:color w:val="000000"/>
          <w:sz w:val="28"/>
          <w:szCs w:val="28"/>
        </w:rPr>
        <w:t xml:space="preserve"> разработку «эскизного проекта» реставрации объекта культурного наследия</w:t>
      </w:r>
      <w:r w:rsidR="001262D3" w:rsidRPr="001262D3">
        <w:rPr>
          <w:rFonts w:ascii="Times New Roman" w:eastAsia="Times New Roman" w:hAnsi="Times New Roman" w:cs="Times New Roman"/>
          <w:sz w:val="28"/>
          <w:szCs w:val="28"/>
        </w:rPr>
        <w:t>), а количество объектов, включенных в Прогнозный план приватизации в 2018 году, по сравнению с 2017 годом увеличилось в 1,8 раз</w:t>
      </w:r>
      <w:r w:rsidR="001262D3" w:rsidRPr="001262D3">
        <w:rPr>
          <w:rFonts w:ascii="Times New Roman" w:eastAsia="Calibri" w:hAnsi="Times New Roman" w:cs="Times New Roman"/>
          <w:sz w:val="28"/>
          <w:szCs w:val="28"/>
          <w:lang w:eastAsia="en-US"/>
        </w:rPr>
        <w:t xml:space="preserve">. </w:t>
      </w:r>
      <w:r w:rsidR="001262D3" w:rsidRPr="001262D3">
        <w:rPr>
          <w:rFonts w:ascii="Times New Roman" w:eastAsia="Times New Roman" w:hAnsi="Times New Roman" w:cs="Times New Roman"/>
          <w:sz w:val="28"/>
          <w:szCs w:val="28"/>
        </w:rPr>
        <w:t>При существенном сокращении расходов на обеспечение приватизации муниципальной собственности существует риск невыполнения прогнозного плана приватизации, снижения поступлений в бюджет города от продажи муниципального имущества.</w:t>
      </w:r>
    </w:p>
    <w:p w:rsidR="001262D3" w:rsidRPr="007A683F" w:rsidRDefault="001262D3" w:rsidP="001262D3">
      <w:pPr>
        <w:autoSpaceDE w:val="0"/>
        <w:autoSpaceDN w:val="0"/>
        <w:adjustRightInd w:val="0"/>
        <w:spacing w:after="0" w:line="240" w:lineRule="auto"/>
        <w:ind w:firstLine="709"/>
        <w:jc w:val="both"/>
        <w:rPr>
          <w:rFonts w:ascii="Times New Roman" w:eastAsia="Times New Roman" w:hAnsi="Times New Roman" w:cs="Times New Roman"/>
          <w:sz w:val="16"/>
          <w:szCs w:val="28"/>
        </w:rPr>
      </w:pPr>
    </w:p>
    <w:p w:rsidR="001262D3" w:rsidRPr="001262D3" w:rsidRDefault="00BF3529" w:rsidP="001262D3">
      <w:pPr>
        <w:widowControl w:val="0"/>
        <w:autoSpaceDE w:val="0"/>
        <w:autoSpaceDN w:val="0"/>
        <w:adjustRightInd w:val="0"/>
        <w:spacing w:after="0" w:line="240" w:lineRule="auto"/>
        <w:ind w:firstLine="709"/>
        <w:jc w:val="both"/>
        <w:rPr>
          <w:rFonts w:ascii="Times New Roman" w:eastAsia="Times New Roman" w:hAnsi="Times New Roman" w:cs="Courier New"/>
          <w:bCs/>
          <w:color w:val="000000"/>
          <w:sz w:val="28"/>
          <w:szCs w:val="28"/>
        </w:rPr>
      </w:pPr>
      <w:r>
        <w:rPr>
          <w:rFonts w:ascii="Times New Roman" w:eastAsia="Times New Roman" w:hAnsi="Times New Roman" w:cs="Courier New"/>
          <w:bCs/>
          <w:color w:val="000000"/>
          <w:sz w:val="28"/>
          <w:szCs w:val="28"/>
        </w:rPr>
        <w:t>21</w:t>
      </w:r>
      <w:r w:rsidR="001262D3" w:rsidRPr="001262D3">
        <w:rPr>
          <w:rFonts w:ascii="Times New Roman" w:eastAsia="Times New Roman" w:hAnsi="Times New Roman" w:cs="Courier New"/>
          <w:bCs/>
          <w:color w:val="000000"/>
          <w:sz w:val="28"/>
          <w:szCs w:val="28"/>
        </w:rPr>
        <w:t>. По итогам оценки исполнения бюджета города за 9 месяцев 2017 года КСП отмечала риски возникновения кредиторской задолженности за 2017 год в связи с ненадлежащим качеством выполнения работ по капитальному ремонту и ремонту объектов дорожного хозяйства, переносом сроков завершения работ. При этом пояснительная записка к проекту бюджета не содержит информации о данных рисках и мер</w:t>
      </w:r>
      <w:r w:rsidR="00E6132B">
        <w:rPr>
          <w:rFonts w:ascii="Times New Roman" w:eastAsia="Times New Roman" w:hAnsi="Times New Roman" w:cs="Courier New"/>
          <w:bCs/>
          <w:color w:val="000000"/>
          <w:sz w:val="28"/>
          <w:szCs w:val="28"/>
        </w:rPr>
        <w:t>ах</w:t>
      </w:r>
      <w:r w:rsidR="001262D3" w:rsidRPr="001262D3">
        <w:rPr>
          <w:rFonts w:ascii="Times New Roman" w:eastAsia="Times New Roman" w:hAnsi="Times New Roman" w:cs="Courier New"/>
          <w:bCs/>
          <w:color w:val="000000"/>
          <w:sz w:val="28"/>
          <w:szCs w:val="28"/>
        </w:rPr>
        <w:t xml:space="preserve">, направленных на их снижение. </w:t>
      </w:r>
    </w:p>
    <w:p w:rsidR="001262D3" w:rsidRPr="007A683F" w:rsidRDefault="001262D3" w:rsidP="001262D3">
      <w:pPr>
        <w:autoSpaceDE w:val="0"/>
        <w:autoSpaceDN w:val="0"/>
        <w:adjustRightInd w:val="0"/>
        <w:spacing w:after="0" w:line="240" w:lineRule="auto"/>
        <w:ind w:firstLine="708"/>
        <w:jc w:val="both"/>
        <w:rPr>
          <w:rFonts w:ascii="Times New Roman" w:eastAsia="Calibri" w:hAnsi="Times New Roman" w:cs="Times New Roman"/>
          <w:spacing w:val="-2"/>
          <w:sz w:val="16"/>
          <w:szCs w:val="28"/>
          <w:lang w:eastAsia="en-US"/>
        </w:rPr>
      </w:pPr>
    </w:p>
    <w:p w:rsidR="001262D3" w:rsidRPr="001262D3" w:rsidRDefault="00BF3529"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Courier New"/>
          <w:bCs/>
          <w:sz w:val="28"/>
          <w:szCs w:val="28"/>
        </w:rPr>
        <w:t>22</w:t>
      </w:r>
      <w:r w:rsidR="001262D3" w:rsidRPr="001262D3">
        <w:rPr>
          <w:rFonts w:ascii="Times New Roman" w:eastAsia="Times New Roman" w:hAnsi="Times New Roman" w:cs="Courier New"/>
          <w:bCs/>
          <w:sz w:val="28"/>
          <w:szCs w:val="28"/>
        </w:rPr>
        <w:t xml:space="preserve">. Проектом бюджета предусмотрены расходы на внедрение практики инициативного бюджетирования. Средства на реализацию проектов </w:t>
      </w:r>
      <w:r w:rsidR="001262D3" w:rsidRPr="001262D3">
        <w:rPr>
          <w:rFonts w:ascii="Times New Roman" w:eastAsia="Times New Roman" w:hAnsi="Times New Roman" w:cs="Times New Roman"/>
          <w:sz w:val="28"/>
          <w:szCs w:val="28"/>
        </w:rPr>
        <w:t xml:space="preserve">инициативного бюджетирования зарезервированы </w:t>
      </w:r>
      <w:proofErr w:type="gramStart"/>
      <w:r w:rsidR="001262D3" w:rsidRPr="001262D3">
        <w:rPr>
          <w:rFonts w:ascii="Times New Roman" w:eastAsia="Times New Roman" w:hAnsi="Times New Roman" w:cs="Times New Roman"/>
          <w:sz w:val="28"/>
          <w:szCs w:val="28"/>
        </w:rPr>
        <w:t>в непрограммных</w:t>
      </w:r>
      <w:proofErr w:type="gramEnd"/>
      <w:r w:rsidR="001262D3" w:rsidRPr="001262D3">
        <w:rPr>
          <w:rFonts w:ascii="Times New Roman" w:eastAsia="Times New Roman" w:hAnsi="Times New Roman" w:cs="Times New Roman"/>
          <w:sz w:val="28"/>
          <w:szCs w:val="28"/>
        </w:rPr>
        <w:t xml:space="preserve"> расходах (20,0 млн. рублей ежегодно).</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Согласно постановлению администрации города от 13.10.2017 № 653 «Об инициативном бюджетировании в городе Красноярске»:</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предложения жителей, на финансирование которых будут направлены централизованные средства, выбираются на конкурсной основе;</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для участия в конкурсе обязательно финансовое участие жителей в объеме не менее 3%;</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конкурсный отбор проектов, реализуемых в 2018 году, должен быть объявлен не позднее 01.01.2018.</w:t>
      </w:r>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Анализ механизма реализации проектов инициативного бюджетирования показал следующее:</w:t>
      </w:r>
    </w:p>
    <w:p w:rsidR="001262D3" w:rsidRPr="001262D3" w:rsidRDefault="001262D3" w:rsidP="001262D3">
      <w:pPr>
        <w:tabs>
          <w:tab w:val="left" w:pos="709"/>
        </w:tabs>
        <w:spacing w:after="0" w:line="240" w:lineRule="auto"/>
        <w:contextualSpacing/>
        <w:jc w:val="both"/>
        <w:rPr>
          <w:rFonts w:ascii="Times New Roman" w:eastAsia="Calibri" w:hAnsi="Times New Roman" w:cs="Times New Roman"/>
          <w:sz w:val="28"/>
          <w:szCs w:val="24"/>
          <w:lang w:eastAsia="en-US"/>
        </w:rPr>
      </w:pPr>
      <w:r w:rsidRPr="001262D3">
        <w:rPr>
          <w:rFonts w:ascii="Times New Roman" w:eastAsia="Calibri" w:hAnsi="Times New Roman" w:cs="Times New Roman"/>
          <w:sz w:val="28"/>
          <w:szCs w:val="24"/>
          <w:lang w:eastAsia="en-US"/>
        </w:rPr>
        <w:tab/>
        <w:t xml:space="preserve">Расходы на реализацию проектов </w:t>
      </w:r>
      <w:proofErr w:type="gramStart"/>
      <w:r w:rsidRPr="001262D3">
        <w:rPr>
          <w:rFonts w:ascii="Times New Roman" w:eastAsia="Calibri" w:hAnsi="Times New Roman" w:cs="Times New Roman"/>
          <w:sz w:val="28"/>
          <w:szCs w:val="24"/>
          <w:lang w:eastAsia="en-US"/>
        </w:rPr>
        <w:t>инициативного</w:t>
      </w:r>
      <w:proofErr w:type="gramEnd"/>
      <w:r w:rsidRPr="001262D3">
        <w:rPr>
          <w:rFonts w:ascii="Times New Roman" w:eastAsia="Calibri" w:hAnsi="Times New Roman" w:cs="Times New Roman"/>
          <w:sz w:val="28"/>
          <w:szCs w:val="24"/>
          <w:lang w:eastAsia="en-US"/>
        </w:rPr>
        <w:t xml:space="preserve"> бюджетирования являются программными расходами.</w:t>
      </w:r>
    </w:p>
    <w:p w:rsidR="001262D3" w:rsidRPr="001262D3" w:rsidRDefault="001262D3" w:rsidP="001262D3">
      <w:pPr>
        <w:tabs>
          <w:tab w:val="left" w:pos="709"/>
        </w:tabs>
        <w:spacing w:after="0" w:line="240" w:lineRule="auto"/>
        <w:contextualSpacing/>
        <w:jc w:val="both"/>
        <w:rPr>
          <w:rFonts w:ascii="Times New Roman" w:eastAsia="Calibri" w:hAnsi="Times New Roman" w:cs="Times New Roman"/>
          <w:sz w:val="28"/>
          <w:szCs w:val="24"/>
          <w:lang w:eastAsia="en-US"/>
        </w:rPr>
      </w:pPr>
      <w:r w:rsidRPr="001262D3">
        <w:rPr>
          <w:rFonts w:ascii="Times New Roman" w:eastAsia="Calibri" w:hAnsi="Times New Roman" w:cs="Times New Roman"/>
          <w:sz w:val="28"/>
          <w:szCs w:val="24"/>
          <w:lang w:eastAsia="en-US"/>
        </w:rPr>
        <w:tab/>
        <w:t xml:space="preserve">Внутри программы </w:t>
      </w:r>
      <w:r w:rsidRPr="001262D3">
        <w:rPr>
          <w:rFonts w:ascii="Times New Roman" w:eastAsia="Times New Roman" w:hAnsi="Times New Roman" w:cs="Courier New"/>
          <w:bCs/>
          <w:sz w:val="28"/>
          <w:szCs w:val="28"/>
        </w:rPr>
        <w:t xml:space="preserve">«Повышение эффективности деятельности городского самоуправления по формированию современной городской среды» </w:t>
      </w:r>
      <w:r w:rsidRPr="001262D3">
        <w:rPr>
          <w:rFonts w:ascii="Times New Roman" w:eastAsia="Calibri" w:hAnsi="Times New Roman" w:cs="Times New Roman"/>
          <w:sz w:val="28"/>
          <w:szCs w:val="24"/>
          <w:lang w:eastAsia="en-US"/>
        </w:rPr>
        <w:t xml:space="preserve"> имеется несоответствие по суммам финансирования за счет собственных средств бюджета.</w:t>
      </w:r>
    </w:p>
    <w:p w:rsidR="001262D3" w:rsidRPr="001262D3" w:rsidRDefault="001262D3" w:rsidP="001262D3">
      <w:pPr>
        <w:tabs>
          <w:tab w:val="left" w:pos="709"/>
        </w:tabs>
        <w:spacing w:after="0" w:line="240" w:lineRule="auto"/>
        <w:contextualSpacing/>
        <w:jc w:val="both"/>
        <w:rPr>
          <w:rFonts w:ascii="Times New Roman" w:eastAsia="Calibri" w:hAnsi="Times New Roman" w:cs="Times New Roman"/>
          <w:sz w:val="28"/>
          <w:szCs w:val="24"/>
          <w:lang w:eastAsia="en-US"/>
        </w:rPr>
      </w:pPr>
      <w:r w:rsidRPr="001262D3">
        <w:rPr>
          <w:rFonts w:ascii="Times New Roman" w:eastAsia="Calibri" w:hAnsi="Times New Roman" w:cs="Times New Roman"/>
          <w:sz w:val="28"/>
          <w:szCs w:val="24"/>
          <w:lang w:eastAsia="en-US"/>
        </w:rPr>
        <w:tab/>
        <w:t>Резервирование сре</w:t>
      </w:r>
      <w:proofErr w:type="gramStart"/>
      <w:r w:rsidRPr="001262D3">
        <w:rPr>
          <w:rFonts w:ascii="Times New Roman" w:eastAsia="Calibri" w:hAnsi="Times New Roman" w:cs="Times New Roman"/>
          <w:sz w:val="28"/>
          <w:szCs w:val="24"/>
          <w:lang w:eastAsia="en-US"/>
        </w:rPr>
        <w:t>дств в б</w:t>
      </w:r>
      <w:proofErr w:type="gramEnd"/>
      <w:r w:rsidRPr="001262D3">
        <w:rPr>
          <w:rFonts w:ascii="Times New Roman" w:eastAsia="Calibri" w:hAnsi="Times New Roman" w:cs="Times New Roman"/>
          <w:sz w:val="28"/>
          <w:szCs w:val="24"/>
          <w:lang w:eastAsia="en-US"/>
        </w:rPr>
        <w:t xml:space="preserve">юджете города возможно в соответствии со ст. 217 БК РФ. </w:t>
      </w:r>
    </w:p>
    <w:p w:rsidR="001262D3" w:rsidRPr="001262D3" w:rsidRDefault="001262D3" w:rsidP="001262D3">
      <w:pPr>
        <w:tabs>
          <w:tab w:val="left" w:pos="1134"/>
        </w:tabs>
        <w:spacing w:after="0" w:line="240" w:lineRule="auto"/>
        <w:ind w:firstLine="708"/>
        <w:contextualSpacing/>
        <w:jc w:val="both"/>
        <w:rPr>
          <w:rFonts w:ascii="Times New Roman" w:eastAsia="Calibri" w:hAnsi="Times New Roman" w:cs="Times New Roman"/>
          <w:sz w:val="28"/>
          <w:szCs w:val="24"/>
          <w:lang w:eastAsia="en-US"/>
        </w:rPr>
      </w:pPr>
      <w:r w:rsidRPr="001262D3">
        <w:rPr>
          <w:rFonts w:ascii="Times New Roman" w:eastAsia="Calibri" w:hAnsi="Times New Roman" w:cs="Times New Roman"/>
          <w:sz w:val="28"/>
          <w:szCs w:val="24"/>
          <w:lang w:eastAsia="en-US"/>
        </w:rPr>
        <w:lastRenderedPageBreak/>
        <w:t xml:space="preserve">Но  при этом резервирование ассигнований в составе непрограммных расходов бюджета на мероприятие, которое должно реализовываться в рамках программы, противоречит ст. 179 БК РФ, так как объем бюджетных ассигнований на финансовое обеспечение муниципальных программ утверждается решением о бюджете  по соответствующей каждой муниципальной программе целевой статье.  </w:t>
      </w:r>
    </w:p>
    <w:p w:rsidR="001262D3" w:rsidRPr="001262D3" w:rsidRDefault="001262D3" w:rsidP="001262D3">
      <w:pPr>
        <w:spacing w:after="0" w:line="240" w:lineRule="auto"/>
        <w:ind w:firstLine="709"/>
        <w:jc w:val="both"/>
        <w:rPr>
          <w:rFonts w:ascii="Times New Roman" w:eastAsia="Calibri" w:hAnsi="Times New Roman" w:cs="Times New Roman"/>
          <w:sz w:val="28"/>
          <w:szCs w:val="28"/>
          <w:lang w:eastAsia="en-US"/>
        </w:rPr>
      </w:pPr>
      <w:r w:rsidRPr="001262D3">
        <w:rPr>
          <w:rFonts w:ascii="Times New Roman" w:eastAsia="Calibri" w:hAnsi="Times New Roman" w:cs="Times New Roman"/>
          <w:sz w:val="28"/>
          <w:szCs w:val="28"/>
          <w:lang w:eastAsia="en-US"/>
        </w:rPr>
        <w:t xml:space="preserve">Следует отметить, что Положением об </w:t>
      </w:r>
      <w:proofErr w:type="gramStart"/>
      <w:r w:rsidRPr="001262D3">
        <w:rPr>
          <w:rFonts w:ascii="Times New Roman" w:eastAsia="Calibri" w:hAnsi="Times New Roman" w:cs="Times New Roman"/>
          <w:sz w:val="28"/>
          <w:szCs w:val="28"/>
          <w:lang w:eastAsia="en-US"/>
        </w:rPr>
        <w:t>инициативном</w:t>
      </w:r>
      <w:proofErr w:type="gramEnd"/>
      <w:r w:rsidRPr="001262D3">
        <w:rPr>
          <w:rFonts w:ascii="Times New Roman" w:eastAsia="Calibri" w:hAnsi="Times New Roman" w:cs="Times New Roman"/>
          <w:sz w:val="28"/>
          <w:szCs w:val="28"/>
          <w:lang w:eastAsia="en-US"/>
        </w:rPr>
        <w:t xml:space="preserve"> бюджетировании не определены срок и порядок извещения победителей.</w:t>
      </w:r>
    </w:p>
    <w:p w:rsidR="001262D3" w:rsidRPr="001262D3" w:rsidRDefault="001262D3" w:rsidP="001262D3">
      <w:pPr>
        <w:tabs>
          <w:tab w:val="left" w:pos="709"/>
        </w:tabs>
        <w:spacing w:after="0" w:line="240" w:lineRule="auto"/>
        <w:contextualSpacing/>
        <w:jc w:val="both"/>
        <w:rPr>
          <w:rFonts w:ascii="Times New Roman" w:eastAsia="Calibri" w:hAnsi="Times New Roman" w:cs="Times New Roman"/>
          <w:sz w:val="28"/>
          <w:szCs w:val="24"/>
          <w:lang w:eastAsia="en-US"/>
        </w:rPr>
      </w:pPr>
      <w:r w:rsidRPr="001262D3">
        <w:rPr>
          <w:rFonts w:ascii="Times New Roman" w:eastAsia="Calibri" w:hAnsi="Times New Roman" w:cs="Times New Roman"/>
          <w:sz w:val="28"/>
          <w:szCs w:val="24"/>
          <w:lang w:eastAsia="en-US"/>
        </w:rPr>
        <w:tab/>
        <w:t>В доходной части проекта бюджета не отражены планируемые суммы добровольных  пожертвований инициативных групп, что нарушает принципы БК РФ:</w:t>
      </w:r>
    </w:p>
    <w:p w:rsidR="001262D3" w:rsidRPr="001262D3" w:rsidRDefault="001262D3" w:rsidP="001262D3">
      <w:pPr>
        <w:autoSpaceDE w:val="0"/>
        <w:autoSpaceDN w:val="0"/>
        <w:adjustRightInd w:val="0"/>
        <w:spacing w:after="0" w:line="240" w:lineRule="auto"/>
        <w:ind w:left="709"/>
        <w:contextualSpacing/>
        <w:jc w:val="both"/>
        <w:rPr>
          <w:rFonts w:ascii="Times New Roman" w:eastAsia="Calibri" w:hAnsi="Times New Roman" w:cs="Times New Roman"/>
          <w:sz w:val="28"/>
          <w:szCs w:val="24"/>
          <w:lang w:eastAsia="en-US"/>
        </w:rPr>
      </w:pPr>
      <w:r w:rsidRPr="001262D3">
        <w:rPr>
          <w:rFonts w:ascii="Times New Roman" w:eastAsia="Calibri" w:hAnsi="Times New Roman" w:cs="Times New Roman"/>
          <w:sz w:val="28"/>
          <w:szCs w:val="24"/>
          <w:lang w:eastAsia="en-US"/>
        </w:rPr>
        <w:t>- полноты отражения доходов (ст. 32);</w:t>
      </w:r>
    </w:p>
    <w:p w:rsidR="001262D3" w:rsidRPr="001262D3" w:rsidRDefault="001262D3" w:rsidP="001262D3">
      <w:pPr>
        <w:autoSpaceDE w:val="0"/>
        <w:autoSpaceDN w:val="0"/>
        <w:adjustRightInd w:val="0"/>
        <w:spacing w:after="0" w:line="240" w:lineRule="auto"/>
        <w:ind w:left="709"/>
        <w:contextualSpacing/>
        <w:jc w:val="both"/>
        <w:rPr>
          <w:rFonts w:ascii="Times New Roman" w:eastAsia="Calibri" w:hAnsi="Times New Roman" w:cs="Times New Roman"/>
          <w:sz w:val="28"/>
          <w:szCs w:val="24"/>
          <w:lang w:eastAsia="en-US"/>
        </w:rPr>
      </w:pPr>
      <w:r w:rsidRPr="001262D3">
        <w:rPr>
          <w:rFonts w:ascii="Times New Roman" w:eastAsia="Calibri" w:hAnsi="Times New Roman" w:cs="Times New Roman"/>
          <w:sz w:val="28"/>
          <w:szCs w:val="24"/>
          <w:lang w:eastAsia="en-US"/>
        </w:rPr>
        <w:t>- достоверности бюджета (ст. 37).</w:t>
      </w:r>
    </w:p>
    <w:p w:rsidR="001262D3" w:rsidRPr="007A683F" w:rsidRDefault="001262D3" w:rsidP="001262D3">
      <w:pPr>
        <w:autoSpaceDE w:val="0"/>
        <w:autoSpaceDN w:val="0"/>
        <w:adjustRightInd w:val="0"/>
        <w:spacing w:after="0" w:line="240" w:lineRule="auto"/>
        <w:ind w:left="709"/>
        <w:contextualSpacing/>
        <w:jc w:val="both"/>
        <w:rPr>
          <w:rFonts w:ascii="Times New Roman" w:eastAsia="Calibri" w:hAnsi="Times New Roman" w:cs="Times New Roman"/>
          <w:sz w:val="16"/>
          <w:szCs w:val="24"/>
          <w:lang w:eastAsia="en-US"/>
        </w:rPr>
      </w:pPr>
    </w:p>
    <w:p w:rsidR="001262D3" w:rsidRPr="001262D3" w:rsidRDefault="00BF3529" w:rsidP="001262D3">
      <w:pPr>
        <w:widowControl w:val="0"/>
        <w:autoSpaceDE w:val="0"/>
        <w:autoSpaceDN w:val="0"/>
        <w:spacing w:after="0" w:line="240" w:lineRule="auto"/>
        <w:ind w:firstLine="709"/>
        <w:jc w:val="both"/>
        <w:rPr>
          <w:rFonts w:ascii="Times New Roman" w:eastAsia="Times New Roman" w:hAnsi="Times New Roman" w:cs="Courier New"/>
          <w:bCs/>
          <w:color w:val="000000"/>
          <w:sz w:val="28"/>
          <w:szCs w:val="28"/>
        </w:rPr>
      </w:pPr>
      <w:r>
        <w:rPr>
          <w:rFonts w:ascii="Times New Roman" w:eastAsia="Times New Roman" w:hAnsi="Times New Roman" w:cs="Courier New"/>
          <w:bCs/>
          <w:color w:val="000000"/>
          <w:sz w:val="28"/>
          <w:szCs w:val="28"/>
        </w:rPr>
        <w:t>23</w:t>
      </w:r>
      <w:r w:rsidR="001262D3" w:rsidRPr="001262D3">
        <w:rPr>
          <w:rFonts w:ascii="Times New Roman" w:eastAsia="Times New Roman" w:hAnsi="Times New Roman" w:cs="Courier New"/>
          <w:bCs/>
          <w:color w:val="000000"/>
          <w:sz w:val="28"/>
          <w:szCs w:val="28"/>
        </w:rPr>
        <w:t xml:space="preserve">. БК РФ позволяет устанавливать дополнительные основания </w:t>
      </w:r>
      <w:proofErr w:type="gramStart"/>
      <w:r w:rsidR="001262D3" w:rsidRPr="001262D3">
        <w:rPr>
          <w:rFonts w:ascii="Times New Roman" w:eastAsia="Times New Roman" w:hAnsi="Times New Roman" w:cs="Courier New"/>
          <w:bCs/>
          <w:color w:val="000000"/>
          <w:sz w:val="28"/>
          <w:szCs w:val="28"/>
        </w:rPr>
        <w:t>для внесения изменений в сводную бюджетную роспись без внесения изменений в решение о бюджете</w:t>
      </w:r>
      <w:proofErr w:type="gramEnd"/>
      <w:r w:rsidR="001262D3" w:rsidRPr="001262D3">
        <w:rPr>
          <w:rFonts w:ascii="Times New Roman" w:eastAsia="Times New Roman" w:hAnsi="Times New Roman" w:cs="Courier New"/>
          <w:bCs/>
          <w:color w:val="000000"/>
          <w:sz w:val="28"/>
          <w:szCs w:val="28"/>
        </w:rPr>
        <w:t xml:space="preserve">, в том числе для оперативности исполнения бюджета. </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Но количество таких оснований в проекте решения ежегодно увеличивается:</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 xml:space="preserve">в 2015 году - 6 оснований (при принятии решения о бюджете), в течение года дополнено 6 оснований,  касающихся IV квартала 2015 года; </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в 2016 году - 9 оснований (при принятии решения о бюджете), в течение года  дополнено 1 основание;</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в 2017 году - 10 оснований;</w:t>
      </w:r>
    </w:p>
    <w:p w:rsidR="001262D3" w:rsidRPr="001262D3" w:rsidRDefault="001262D3" w:rsidP="001262D3">
      <w:pPr>
        <w:widowControl w:val="0"/>
        <w:autoSpaceDE w:val="0"/>
        <w:autoSpaceDN w:val="0"/>
        <w:spacing w:after="0" w:line="240" w:lineRule="auto"/>
        <w:ind w:firstLine="709"/>
        <w:jc w:val="both"/>
        <w:rPr>
          <w:rFonts w:ascii="Times New Roman" w:eastAsia="Times New Roman" w:hAnsi="Times New Roman" w:cs="Courier New"/>
          <w:bCs/>
          <w:color w:val="000000"/>
          <w:sz w:val="28"/>
          <w:szCs w:val="28"/>
        </w:rPr>
      </w:pPr>
      <w:r w:rsidRPr="001262D3">
        <w:rPr>
          <w:rFonts w:ascii="Times New Roman" w:eastAsia="Times New Roman" w:hAnsi="Times New Roman" w:cs="Courier New"/>
          <w:bCs/>
          <w:color w:val="000000"/>
          <w:sz w:val="28"/>
          <w:szCs w:val="28"/>
        </w:rPr>
        <w:t>на 2018 год предлагается утвердить 13 таких оснований.</w:t>
      </w:r>
    </w:p>
    <w:p w:rsidR="001262D3" w:rsidRDefault="001262D3" w:rsidP="001262D3">
      <w:pPr>
        <w:autoSpaceDE w:val="0"/>
        <w:autoSpaceDN w:val="0"/>
        <w:adjustRightInd w:val="0"/>
        <w:spacing w:after="0" w:line="240" w:lineRule="auto"/>
        <w:ind w:firstLine="709"/>
        <w:contextualSpacing/>
        <w:jc w:val="both"/>
        <w:rPr>
          <w:rFonts w:ascii="Times New Roman" w:eastAsia="Times New Roman" w:hAnsi="Times New Roman" w:cs="Courier New"/>
          <w:bCs/>
          <w:color w:val="000000"/>
          <w:sz w:val="28"/>
          <w:szCs w:val="28"/>
          <w:lang w:val="en-US"/>
        </w:rPr>
      </w:pPr>
      <w:r w:rsidRPr="001262D3">
        <w:rPr>
          <w:rFonts w:ascii="Times New Roman" w:eastAsia="Times New Roman" w:hAnsi="Times New Roman" w:cs="Courier New"/>
          <w:bCs/>
          <w:color w:val="000000"/>
          <w:sz w:val="28"/>
          <w:szCs w:val="28"/>
        </w:rPr>
        <w:t>Ежегодное увеличение дополнительных оснований уменьшает степень открытости и прозрачности исполнения бюджета города.</w:t>
      </w:r>
    </w:p>
    <w:p w:rsidR="007A683F" w:rsidRPr="007A683F" w:rsidRDefault="007A683F" w:rsidP="001262D3">
      <w:pPr>
        <w:autoSpaceDE w:val="0"/>
        <w:autoSpaceDN w:val="0"/>
        <w:adjustRightInd w:val="0"/>
        <w:spacing w:after="0" w:line="240" w:lineRule="auto"/>
        <w:ind w:firstLine="709"/>
        <w:contextualSpacing/>
        <w:jc w:val="both"/>
        <w:rPr>
          <w:rFonts w:ascii="Times New Roman" w:eastAsia="Times New Roman" w:hAnsi="Times New Roman" w:cs="Courier New"/>
          <w:bCs/>
          <w:color w:val="000000"/>
          <w:sz w:val="14"/>
          <w:szCs w:val="28"/>
          <w:lang w:val="en-US"/>
        </w:rPr>
      </w:pPr>
    </w:p>
    <w:p w:rsidR="007A683F" w:rsidRPr="007A683F" w:rsidRDefault="007A683F" w:rsidP="007A683F">
      <w:pPr>
        <w:spacing w:after="0" w:line="240" w:lineRule="auto"/>
        <w:ind w:firstLine="720"/>
        <w:jc w:val="both"/>
        <w:rPr>
          <w:rFonts w:ascii="Times New Roman" w:eastAsia="Times New Roman" w:hAnsi="Times New Roman" w:cs="Times New Roman"/>
          <w:sz w:val="28"/>
          <w:szCs w:val="28"/>
        </w:rPr>
      </w:pPr>
      <w:r w:rsidRPr="007A683F">
        <w:rPr>
          <w:rFonts w:ascii="Times New Roman" w:eastAsia="Times New Roman" w:hAnsi="Times New Roman" w:cs="Times New Roman"/>
          <w:bCs/>
          <w:sz w:val="28"/>
          <w:szCs w:val="28"/>
        </w:rPr>
        <w:t>Контрольно-счетная палата города Красноярска</w:t>
      </w:r>
      <w:r>
        <w:rPr>
          <w:rFonts w:ascii="Times New Roman" w:eastAsia="Times New Roman" w:hAnsi="Times New Roman" w:cs="Times New Roman"/>
          <w:bCs/>
          <w:sz w:val="28"/>
          <w:szCs w:val="28"/>
        </w:rPr>
        <w:t xml:space="preserve"> </w:t>
      </w:r>
      <w:r w:rsidRPr="007A683F">
        <w:rPr>
          <w:rFonts w:ascii="Times New Roman" w:eastAsia="Times New Roman" w:hAnsi="Times New Roman" w:cs="Times New Roman"/>
          <w:bCs/>
          <w:sz w:val="28"/>
          <w:szCs w:val="28"/>
        </w:rPr>
        <w:t xml:space="preserve">предлагает </w:t>
      </w:r>
      <w:r w:rsidRPr="007A683F">
        <w:rPr>
          <w:rFonts w:ascii="Times New Roman" w:eastAsia="Times New Roman" w:hAnsi="Times New Roman" w:cs="Times New Roman"/>
          <w:sz w:val="28"/>
          <w:szCs w:val="28"/>
        </w:rPr>
        <w:t>Красноярскому городскому Совету депутатов</w:t>
      </w:r>
      <w:r>
        <w:rPr>
          <w:rFonts w:ascii="Times New Roman" w:eastAsia="Times New Roman" w:hAnsi="Times New Roman" w:cs="Times New Roman"/>
          <w:bCs/>
          <w:sz w:val="28"/>
          <w:szCs w:val="28"/>
        </w:rPr>
        <w:t xml:space="preserve"> </w:t>
      </w:r>
      <w:r w:rsidRPr="007A683F">
        <w:rPr>
          <w:rFonts w:ascii="Times New Roman" w:eastAsia="Times New Roman" w:hAnsi="Times New Roman" w:cs="Courier New"/>
          <w:sz w:val="28"/>
          <w:szCs w:val="28"/>
        </w:rPr>
        <w:t>рассмотреть</w:t>
      </w:r>
      <w:r>
        <w:rPr>
          <w:rFonts w:ascii="Times New Roman" w:eastAsia="Times New Roman" w:hAnsi="Times New Roman" w:cs="Times New Roman"/>
          <w:bCs/>
          <w:sz w:val="28"/>
          <w:szCs w:val="28"/>
        </w:rPr>
        <w:t xml:space="preserve"> проект </w:t>
      </w:r>
      <w:r w:rsidRPr="007A683F">
        <w:rPr>
          <w:rFonts w:ascii="Times New Roman" w:eastAsia="Times New Roman" w:hAnsi="Times New Roman" w:cs="Times New Roman"/>
          <w:bCs/>
          <w:sz w:val="28"/>
          <w:szCs w:val="28"/>
        </w:rPr>
        <w:t xml:space="preserve"> </w:t>
      </w:r>
      <w:r w:rsidRPr="007A683F">
        <w:rPr>
          <w:rFonts w:ascii="Times New Roman" w:eastAsia="Times New Roman" w:hAnsi="Times New Roman" w:cs="Courier New"/>
          <w:sz w:val="28"/>
          <w:szCs w:val="28"/>
        </w:rPr>
        <w:t xml:space="preserve">решения </w:t>
      </w:r>
      <w:r w:rsidRPr="007A683F">
        <w:rPr>
          <w:rFonts w:ascii="Times New Roman" w:eastAsia="Times New Roman" w:hAnsi="Times New Roman" w:cs="Times New Roman"/>
          <w:sz w:val="28"/>
          <w:szCs w:val="28"/>
        </w:rPr>
        <w:t>Красноярского городского Совета депутатов «О</w:t>
      </w:r>
      <w:r w:rsidRPr="007A683F">
        <w:rPr>
          <w:rFonts w:ascii="Times New Roman" w:eastAsia="Times New Roman" w:hAnsi="Times New Roman" w:cs="Times New Roman"/>
          <w:sz w:val="28"/>
          <w:szCs w:val="28"/>
          <w:lang w:val="en-US"/>
        </w:rPr>
        <w:t> </w:t>
      </w:r>
      <w:r w:rsidRPr="007A683F">
        <w:rPr>
          <w:rFonts w:ascii="Times New Roman" w:eastAsia="Times New Roman" w:hAnsi="Times New Roman" w:cs="Times New Roman"/>
          <w:sz w:val="28"/>
          <w:szCs w:val="28"/>
        </w:rPr>
        <w:t>бюджете города на 201</w:t>
      </w:r>
      <w:r>
        <w:rPr>
          <w:rFonts w:ascii="Times New Roman" w:eastAsia="Times New Roman" w:hAnsi="Times New Roman" w:cs="Times New Roman"/>
          <w:sz w:val="28"/>
          <w:szCs w:val="28"/>
        </w:rPr>
        <w:t>8</w:t>
      </w:r>
      <w:r w:rsidRPr="007A683F">
        <w:rPr>
          <w:rFonts w:ascii="Times New Roman" w:eastAsia="Times New Roman" w:hAnsi="Times New Roman" w:cs="Times New Roman"/>
          <w:sz w:val="28"/>
          <w:szCs w:val="28"/>
        </w:rPr>
        <w:t xml:space="preserve"> год и плановый период 201</w:t>
      </w:r>
      <w:r>
        <w:rPr>
          <w:rFonts w:ascii="Times New Roman" w:eastAsia="Times New Roman" w:hAnsi="Times New Roman" w:cs="Times New Roman"/>
          <w:sz w:val="28"/>
          <w:szCs w:val="28"/>
        </w:rPr>
        <w:t>9–2020</w:t>
      </w:r>
      <w:r w:rsidRPr="007A683F">
        <w:rPr>
          <w:rFonts w:ascii="Times New Roman" w:eastAsia="Times New Roman" w:hAnsi="Times New Roman" w:cs="Times New Roman"/>
          <w:sz w:val="28"/>
          <w:szCs w:val="28"/>
        </w:rPr>
        <w:t xml:space="preserve"> годов»</w:t>
      </w:r>
      <w:r>
        <w:rPr>
          <w:rFonts w:ascii="Times New Roman" w:eastAsia="Times New Roman" w:hAnsi="Times New Roman" w:cs="Times New Roman"/>
          <w:sz w:val="28"/>
          <w:szCs w:val="28"/>
        </w:rPr>
        <w:t xml:space="preserve"> с учетом следующих рекомендаций</w:t>
      </w:r>
      <w:r w:rsidRPr="007A683F">
        <w:rPr>
          <w:rFonts w:ascii="Times New Roman" w:eastAsia="Times New Roman" w:hAnsi="Times New Roman" w:cs="Times New Roman"/>
          <w:sz w:val="28"/>
          <w:szCs w:val="28"/>
        </w:rPr>
        <w:t>.</w:t>
      </w:r>
    </w:p>
    <w:p w:rsidR="001262D3" w:rsidRPr="001262D3" w:rsidRDefault="001262D3" w:rsidP="001262D3">
      <w:pPr>
        <w:widowControl w:val="0"/>
        <w:spacing w:after="0" w:line="240" w:lineRule="auto"/>
        <w:rPr>
          <w:rFonts w:ascii="Courier New" w:eastAsia="Times New Roman" w:hAnsi="Courier New" w:cs="Courier New"/>
          <w:sz w:val="20"/>
          <w:szCs w:val="20"/>
        </w:rPr>
      </w:pPr>
      <w:bookmarkStart w:id="59" w:name="_Toc499996247"/>
    </w:p>
    <w:p w:rsidR="001262D3" w:rsidRPr="001262D3" w:rsidRDefault="001262D3" w:rsidP="000634FC">
      <w:pPr>
        <w:keepNext/>
        <w:widowControl w:val="0"/>
        <w:spacing w:after="0" w:line="240" w:lineRule="auto"/>
        <w:jc w:val="center"/>
        <w:outlineLvl w:val="0"/>
        <w:rPr>
          <w:rFonts w:ascii="Times New Roman" w:eastAsia="Times New Roman" w:hAnsi="Times New Roman" w:cs="Times New Roman"/>
          <w:b/>
          <w:bCs/>
          <w:kern w:val="32"/>
          <w:sz w:val="32"/>
          <w:szCs w:val="32"/>
        </w:rPr>
      </w:pPr>
      <w:r w:rsidRPr="001262D3">
        <w:rPr>
          <w:rFonts w:ascii="Times New Roman" w:eastAsia="Times New Roman" w:hAnsi="Times New Roman" w:cs="Times New Roman"/>
          <w:b/>
          <w:bCs/>
          <w:kern w:val="32"/>
          <w:sz w:val="32"/>
          <w:szCs w:val="32"/>
          <w:lang w:val="en-US"/>
        </w:rPr>
        <w:t>XI</w:t>
      </w:r>
      <w:r w:rsidRPr="001262D3">
        <w:rPr>
          <w:rFonts w:ascii="Times New Roman" w:eastAsia="Times New Roman" w:hAnsi="Times New Roman" w:cs="Times New Roman"/>
          <w:b/>
          <w:bCs/>
          <w:kern w:val="32"/>
          <w:sz w:val="32"/>
          <w:szCs w:val="32"/>
        </w:rPr>
        <w:t>. Рекомендации:</w:t>
      </w:r>
      <w:bookmarkEnd w:id="59"/>
    </w:p>
    <w:p w:rsidR="001262D3" w:rsidRPr="001262D3" w:rsidRDefault="001262D3" w:rsidP="001262D3">
      <w:pPr>
        <w:autoSpaceDE w:val="0"/>
        <w:autoSpaceDN w:val="0"/>
        <w:adjustRightInd w:val="0"/>
        <w:spacing w:after="0" w:line="240" w:lineRule="auto"/>
        <w:ind w:hanging="142"/>
        <w:jc w:val="both"/>
        <w:rPr>
          <w:rFonts w:ascii="Times New Roman" w:eastAsia="Times New Roman" w:hAnsi="Times New Roman" w:cs="Times New Roman"/>
          <w:b/>
          <w:bCs/>
          <w:sz w:val="14"/>
          <w:szCs w:val="28"/>
        </w:rPr>
      </w:pPr>
    </w:p>
    <w:p w:rsidR="001262D3" w:rsidRPr="001262D3" w:rsidRDefault="00B934D2" w:rsidP="009252F5">
      <w:pPr>
        <w:autoSpaceDE w:val="0"/>
        <w:autoSpaceDN w:val="0"/>
        <w:adjustRightInd w:val="0"/>
        <w:spacing w:after="0" w:line="240" w:lineRule="auto"/>
        <w:ind w:firstLine="709"/>
        <w:jc w:val="both"/>
        <w:rPr>
          <w:rFonts w:ascii="Times New Roman" w:eastAsia="Times New Roman" w:hAnsi="Times New Roman" w:cs="Times New Roman"/>
          <w:bCs/>
          <w:sz w:val="28"/>
          <w:szCs w:val="28"/>
          <w:u w:val="single"/>
        </w:rPr>
      </w:pPr>
      <w:r>
        <w:rPr>
          <w:rFonts w:ascii="Times New Roman" w:eastAsia="Times New Roman" w:hAnsi="Times New Roman" w:cs="Times New Roman"/>
          <w:bCs/>
          <w:sz w:val="28"/>
          <w:szCs w:val="28"/>
          <w:u w:val="single"/>
          <w:lang w:val="en-US"/>
        </w:rPr>
        <w:t>I</w:t>
      </w:r>
      <w:r w:rsidRPr="00B934D2">
        <w:rPr>
          <w:rFonts w:ascii="Times New Roman" w:eastAsia="Times New Roman" w:hAnsi="Times New Roman" w:cs="Times New Roman"/>
          <w:bCs/>
          <w:sz w:val="28"/>
          <w:szCs w:val="28"/>
          <w:u w:val="single"/>
        </w:rPr>
        <w:t xml:space="preserve">. </w:t>
      </w:r>
      <w:r w:rsidR="00360B19">
        <w:rPr>
          <w:rFonts w:ascii="Times New Roman" w:eastAsia="Times New Roman" w:hAnsi="Times New Roman" w:cs="Times New Roman"/>
          <w:bCs/>
          <w:sz w:val="28"/>
          <w:szCs w:val="28"/>
          <w:u w:val="single"/>
        </w:rPr>
        <w:t>Внести изменения в</w:t>
      </w:r>
      <w:r w:rsidR="001262D3" w:rsidRPr="001262D3">
        <w:rPr>
          <w:rFonts w:ascii="Times New Roman" w:eastAsia="Times New Roman" w:hAnsi="Times New Roman" w:cs="Times New Roman"/>
          <w:bCs/>
          <w:sz w:val="28"/>
          <w:szCs w:val="28"/>
          <w:u w:val="single"/>
        </w:rPr>
        <w:t xml:space="preserve"> проект бюджета </w:t>
      </w:r>
      <w:r w:rsidR="001262D3" w:rsidRPr="001262D3">
        <w:rPr>
          <w:rFonts w:ascii="Times New Roman" w:eastAsia="Times New Roman" w:hAnsi="Times New Roman" w:cs="Times New Roman"/>
          <w:sz w:val="28"/>
          <w:szCs w:val="28"/>
          <w:u w:val="single"/>
        </w:rPr>
        <w:t>на 2018-2020 годы в целях устранения нарушений бюджетного</w:t>
      </w:r>
      <w:r w:rsidR="00E16807">
        <w:rPr>
          <w:rFonts w:ascii="Times New Roman" w:eastAsia="Times New Roman" w:hAnsi="Times New Roman" w:cs="Times New Roman"/>
          <w:sz w:val="28"/>
          <w:szCs w:val="28"/>
          <w:u w:val="single"/>
        </w:rPr>
        <w:t xml:space="preserve"> и иного</w:t>
      </w:r>
      <w:r w:rsidR="001262D3" w:rsidRPr="001262D3">
        <w:rPr>
          <w:rFonts w:ascii="Times New Roman" w:eastAsia="Times New Roman" w:hAnsi="Times New Roman" w:cs="Times New Roman"/>
          <w:sz w:val="28"/>
          <w:szCs w:val="28"/>
          <w:u w:val="single"/>
        </w:rPr>
        <w:t xml:space="preserve"> законодательства</w:t>
      </w:r>
      <w:r w:rsidR="001262D3" w:rsidRPr="001262D3">
        <w:rPr>
          <w:rFonts w:ascii="Times New Roman" w:eastAsia="Times New Roman" w:hAnsi="Times New Roman" w:cs="Times New Roman"/>
          <w:bCs/>
          <w:sz w:val="28"/>
          <w:szCs w:val="28"/>
          <w:u w:val="single"/>
        </w:rPr>
        <w:t>:</w:t>
      </w:r>
    </w:p>
    <w:p w:rsidR="001262D3" w:rsidRPr="001262D3" w:rsidRDefault="001262D3" w:rsidP="001262D3">
      <w:pPr>
        <w:widowControl w:val="0"/>
        <w:tabs>
          <w:tab w:val="left" w:pos="993"/>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1. Увеличить доходы бюджета города на сумму безвозмездных пожертвований в связи с планируемой реализацией проект</w:t>
      </w:r>
      <w:r w:rsidR="00E16807">
        <w:rPr>
          <w:rFonts w:ascii="Times New Roman" w:eastAsia="Times New Roman" w:hAnsi="Times New Roman" w:cs="Times New Roman"/>
          <w:sz w:val="28"/>
          <w:szCs w:val="28"/>
        </w:rPr>
        <w:t>ов инициативного бюджетирования.</w:t>
      </w:r>
    </w:p>
    <w:p w:rsidR="001262D3" w:rsidRPr="001262D3" w:rsidRDefault="001262D3" w:rsidP="001262D3">
      <w:pPr>
        <w:widowControl w:val="0"/>
        <w:tabs>
          <w:tab w:val="left" w:pos="993"/>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2. </w:t>
      </w:r>
      <w:r w:rsidR="00932280">
        <w:rPr>
          <w:rFonts w:ascii="Times New Roman" w:eastAsia="Times New Roman" w:hAnsi="Times New Roman" w:cs="Times New Roman"/>
          <w:sz w:val="28"/>
          <w:szCs w:val="28"/>
        </w:rPr>
        <w:t>Отразить</w:t>
      </w:r>
      <w:r w:rsidRPr="001262D3">
        <w:rPr>
          <w:rFonts w:ascii="Times New Roman" w:eastAsia="Times New Roman" w:hAnsi="Times New Roman" w:cs="Times New Roman"/>
          <w:sz w:val="28"/>
          <w:szCs w:val="28"/>
        </w:rPr>
        <w:t xml:space="preserve"> расходы на реализацию проектов инициативного бюджетирования в рамках мероприятий муниципальной программы «Повышение эффективности деятельности городского самоуправления по формированию современной городской среды».</w:t>
      </w:r>
    </w:p>
    <w:p w:rsidR="001262D3" w:rsidRPr="001262D3" w:rsidRDefault="001262D3" w:rsidP="001262D3">
      <w:pPr>
        <w:widowControl w:val="0"/>
        <w:tabs>
          <w:tab w:val="left" w:pos="993"/>
        </w:tabs>
        <w:spacing w:after="0" w:line="240" w:lineRule="auto"/>
        <w:ind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3. Уменьшить запланированные доходы бюджета города </w:t>
      </w:r>
      <w:proofErr w:type="gramStart"/>
      <w:r w:rsidRPr="001262D3">
        <w:rPr>
          <w:rFonts w:ascii="Times New Roman" w:eastAsia="Times New Roman" w:hAnsi="Times New Roman" w:cs="Times New Roman"/>
          <w:sz w:val="28"/>
          <w:szCs w:val="28"/>
        </w:rPr>
        <w:t>в плановом периоде по налогу на имущество физических лиц  в связи с непринятием</w:t>
      </w:r>
      <w:proofErr w:type="gramEnd"/>
      <w:r w:rsidRPr="001262D3">
        <w:rPr>
          <w:rFonts w:ascii="Times New Roman" w:eastAsia="Times New Roman" w:hAnsi="Times New Roman" w:cs="Times New Roman"/>
          <w:sz w:val="28"/>
          <w:szCs w:val="28"/>
        </w:rPr>
        <w:t xml:space="preserve">  </w:t>
      </w:r>
      <w:r w:rsidRPr="001262D3">
        <w:rPr>
          <w:rFonts w:ascii="Times New Roman" w:eastAsia="Times New Roman" w:hAnsi="Times New Roman" w:cs="Times New Roman"/>
          <w:sz w:val="28"/>
          <w:szCs w:val="28"/>
        </w:rPr>
        <w:lastRenderedPageBreak/>
        <w:t xml:space="preserve">закона Красноярского края об исчислении налога от кадастровой стоимости объектов налогообложения с 01 января 2018 года. </w:t>
      </w:r>
    </w:p>
    <w:p w:rsidR="00E16807" w:rsidRDefault="000634FC" w:rsidP="001262D3">
      <w:pPr>
        <w:widowControl w:val="0"/>
        <w:tabs>
          <w:tab w:val="left" w:pos="0"/>
          <w:tab w:val="left" w:pos="993"/>
        </w:tabs>
        <w:spacing w:after="0" w:line="240" w:lineRule="auto"/>
        <w:ind w:firstLine="709"/>
        <w:contextualSpacing/>
        <w:jc w:val="both"/>
        <w:rPr>
          <w:rFonts w:ascii="Times New Roman" w:eastAsia="Times New Roman" w:hAnsi="Times New Roman" w:cs="Times New Roman"/>
          <w:sz w:val="28"/>
          <w:szCs w:val="28"/>
        </w:rPr>
      </w:pPr>
      <w:bookmarkStart w:id="60" w:name="_GoBack"/>
      <w:r>
        <w:rPr>
          <w:rFonts w:ascii="Times New Roman" w:eastAsia="Times New Roman" w:hAnsi="Times New Roman" w:cs="Times New Roman"/>
          <w:sz w:val="28"/>
          <w:szCs w:val="28"/>
        </w:rPr>
        <w:t>4</w:t>
      </w:r>
      <w:r w:rsidR="00E16807">
        <w:rPr>
          <w:rFonts w:ascii="Times New Roman" w:eastAsia="Times New Roman" w:hAnsi="Times New Roman" w:cs="Times New Roman"/>
          <w:sz w:val="28"/>
          <w:szCs w:val="28"/>
        </w:rPr>
        <w:t>. Привести в соответствие с нормами жилищного законодательства абз.8 пункта 23 Проекта решения:</w:t>
      </w:r>
    </w:p>
    <w:p w:rsidR="00E16807" w:rsidRDefault="00E16807" w:rsidP="00E16807">
      <w:pPr>
        <w:widowControl w:val="0"/>
        <w:tabs>
          <w:tab w:val="left" w:pos="0"/>
          <w:tab w:val="left" w:pos="993"/>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исключить из числа получателей субсидии «иные специализированные потребительские кооперативы», дополнив число получателей категорией «жилищные кооперативы»;</w:t>
      </w:r>
    </w:p>
    <w:p w:rsidR="000634FC" w:rsidRDefault="00E16807" w:rsidP="000634FC">
      <w:pPr>
        <w:widowControl w:val="0"/>
        <w:tabs>
          <w:tab w:val="left" w:pos="0"/>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747CE">
        <w:rPr>
          <w:rFonts w:ascii="Times New Roman" w:eastAsia="Times New Roman" w:hAnsi="Times New Roman" w:cs="Times New Roman"/>
          <w:sz w:val="28"/>
          <w:szCs w:val="28"/>
        </w:rPr>
        <w:t xml:space="preserve"> заменить слова «</w:t>
      </w:r>
      <w:r w:rsidR="009747CE" w:rsidRPr="009747CE">
        <w:rPr>
          <w:rFonts w:ascii="Times New Roman" w:eastAsia="Times New Roman" w:hAnsi="Times New Roman" w:cs="Times New Roman"/>
          <w:sz w:val="28"/>
          <w:szCs w:val="28"/>
        </w:rPr>
        <w:t>в части ремонта фасадов зданий и ремонта фасадов зданий с устройством архитектурно-художественной подсветки</w:t>
      </w:r>
      <w:r w:rsidR="009747CE">
        <w:rPr>
          <w:rFonts w:ascii="Times New Roman" w:eastAsia="Times New Roman" w:hAnsi="Times New Roman" w:cs="Times New Roman"/>
          <w:sz w:val="28"/>
          <w:szCs w:val="28"/>
        </w:rPr>
        <w:t>» словами «</w:t>
      </w:r>
      <w:r w:rsidR="009747CE" w:rsidRPr="009747CE">
        <w:rPr>
          <w:rFonts w:ascii="Times New Roman" w:eastAsia="Times New Roman" w:hAnsi="Times New Roman" w:cs="Times New Roman"/>
          <w:sz w:val="28"/>
          <w:szCs w:val="28"/>
        </w:rPr>
        <w:t>в части ремонта фасадов зданий</w:t>
      </w:r>
      <w:r w:rsidR="009747CE">
        <w:rPr>
          <w:rFonts w:ascii="Times New Roman" w:eastAsia="Times New Roman" w:hAnsi="Times New Roman" w:cs="Times New Roman"/>
          <w:sz w:val="28"/>
          <w:szCs w:val="28"/>
        </w:rPr>
        <w:t>, в том числе с</w:t>
      </w:r>
      <w:r w:rsidR="009747CE" w:rsidRPr="009747CE">
        <w:rPr>
          <w:rFonts w:ascii="Times New Roman" w:eastAsia="Times New Roman" w:hAnsi="Times New Roman" w:cs="Times New Roman"/>
          <w:sz w:val="28"/>
          <w:szCs w:val="28"/>
        </w:rPr>
        <w:t xml:space="preserve"> устройством архитектурно-художественной подсветки</w:t>
      </w:r>
      <w:r w:rsidR="009747CE">
        <w:rPr>
          <w:rFonts w:ascii="Times New Roman" w:eastAsia="Times New Roman" w:hAnsi="Times New Roman" w:cs="Times New Roman"/>
          <w:sz w:val="28"/>
          <w:szCs w:val="28"/>
        </w:rPr>
        <w:t>».</w:t>
      </w:r>
    </w:p>
    <w:bookmarkEnd w:id="60"/>
    <w:p w:rsidR="000634FC" w:rsidRPr="001262D3" w:rsidRDefault="000634FC" w:rsidP="000634FC">
      <w:pPr>
        <w:widowControl w:val="0"/>
        <w:tabs>
          <w:tab w:val="left" w:pos="0"/>
          <w:tab w:val="left" w:pos="993"/>
        </w:tabs>
        <w:spacing w:after="0" w:line="240" w:lineRule="auto"/>
        <w:ind w:firstLine="709"/>
        <w:jc w:val="both"/>
        <w:rPr>
          <w:rFonts w:ascii="Times New Roman" w:eastAsia="Times New Roman" w:hAnsi="Times New Roman" w:cs="Times New Roman"/>
          <w:sz w:val="28"/>
          <w:szCs w:val="28"/>
        </w:rPr>
      </w:pPr>
      <w:r w:rsidRPr="000634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w:t>
      </w:r>
      <w:r w:rsidRPr="000634FC">
        <w:rPr>
          <w:rFonts w:ascii="Times New Roman" w:eastAsia="Times New Roman" w:hAnsi="Times New Roman" w:cs="Times New Roman"/>
          <w:sz w:val="28"/>
          <w:szCs w:val="28"/>
        </w:rPr>
        <w:t>.</w:t>
      </w:r>
      <w:r w:rsidRPr="001262D3">
        <w:rPr>
          <w:rFonts w:ascii="Courier New" w:eastAsia="Times New Roman" w:hAnsi="Courier New" w:cs="Courier New"/>
          <w:sz w:val="28"/>
          <w:szCs w:val="28"/>
        </w:rPr>
        <w:t> </w:t>
      </w:r>
      <w:r w:rsidRPr="001262D3">
        <w:rPr>
          <w:rFonts w:ascii="Times New Roman" w:eastAsia="Times New Roman" w:hAnsi="Times New Roman" w:cs="Times New Roman"/>
          <w:sz w:val="28"/>
          <w:szCs w:val="28"/>
        </w:rPr>
        <w:t>Устранить несоотве</w:t>
      </w:r>
      <w:r w:rsidR="00434498">
        <w:rPr>
          <w:rFonts w:ascii="Times New Roman" w:eastAsia="Times New Roman" w:hAnsi="Times New Roman" w:cs="Times New Roman"/>
          <w:sz w:val="28"/>
          <w:szCs w:val="28"/>
        </w:rPr>
        <w:t>тствие показателей Прогноза СЭР</w:t>
      </w:r>
      <w:r w:rsidRPr="001262D3">
        <w:rPr>
          <w:rFonts w:ascii="Times New Roman" w:eastAsia="Times New Roman" w:hAnsi="Times New Roman" w:cs="Times New Roman"/>
          <w:sz w:val="28"/>
          <w:szCs w:val="28"/>
        </w:rPr>
        <w:t xml:space="preserve"> и Проекта бюджета на очередной год и плановый период</w:t>
      </w:r>
      <w:r w:rsidR="00434498">
        <w:rPr>
          <w:rFonts w:ascii="Times New Roman" w:eastAsia="Times New Roman" w:hAnsi="Times New Roman" w:cs="Times New Roman"/>
          <w:sz w:val="28"/>
          <w:szCs w:val="28"/>
        </w:rPr>
        <w:t>.</w:t>
      </w:r>
    </w:p>
    <w:p w:rsidR="001262D3" w:rsidRPr="007A683F" w:rsidRDefault="001262D3" w:rsidP="001262D3">
      <w:pPr>
        <w:widowControl w:val="0"/>
        <w:tabs>
          <w:tab w:val="left" w:pos="993"/>
        </w:tabs>
        <w:spacing w:after="0" w:line="240" w:lineRule="auto"/>
        <w:jc w:val="both"/>
        <w:rPr>
          <w:rFonts w:ascii="Times New Roman" w:eastAsia="Times New Roman" w:hAnsi="Times New Roman" w:cs="Times New Roman"/>
          <w:sz w:val="14"/>
          <w:szCs w:val="28"/>
        </w:rPr>
      </w:pPr>
    </w:p>
    <w:p w:rsidR="001262D3" w:rsidRPr="001262D3" w:rsidRDefault="00B934D2" w:rsidP="009252F5">
      <w:pPr>
        <w:widowControl w:val="0"/>
        <w:tabs>
          <w:tab w:val="left" w:pos="993"/>
        </w:tabs>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lang w:val="en-US"/>
        </w:rPr>
        <w:t>II</w:t>
      </w:r>
      <w:r>
        <w:rPr>
          <w:rFonts w:ascii="Times New Roman" w:eastAsia="Times New Roman" w:hAnsi="Times New Roman" w:cs="Times New Roman"/>
          <w:sz w:val="28"/>
          <w:szCs w:val="28"/>
          <w:u w:val="single"/>
        </w:rPr>
        <w:t xml:space="preserve">. </w:t>
      </w:r>
      <w:r w:rsidR="001262D3" w:rsidRPr="001262D3">
        <w:rPr>
          <w:rFonts w:ascii="Times New Roman" w:eastAsia="Times New Roman" w:hAnsi="Times New Roman" w:cs="Times New Roman"/>
          <w:sz w:val="28"/>
          <w:szCs w:val="28"/>
          <w:u w:val="single"/>
        </w:rPr>
        <w:t>До 1 января 2018 года</w:t>
      </w:r>
    </w:p>
    <w:p w:rsidR="001262D3" w:rsidRPr="00565D3A" w:rsidRDefault="00565D3A" w:rsidP="00565D3A">
      <w:pPr>
        <w:widowControl w:val="0"/>
        <w:tabs>
          <w:tab w:val="left" w:pos="0"/>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262D3" w:rsidRPr="00565D3A">
        <w:rPr>
          <w:rFonts w:ascii="Times New Roman" w:eastAsia="Times New Roman" w:hAnsi="Times New Roman" w:cs="Times New Roman"/>
          <w:sz w:val="28"/>
          <w:szCs w:val="28"/>
        </w:rPr>
        <w:t>Внести изменение в постановление администрации города от 13.10.2017 № 653 «Об инициативном бюджетировании в городе Красноярске» в части установления срока и порядка извещения победителей конкурса по выбору проектов инициативного бюджетирования.</w:t>
      </w:r>
    </w:p>
    <w:p w:rsidR="001262D3" w:rsidRPr="001262D3" w:rsidRDefault="001262D3" w:rsidP="001262D3">
      <w:pPr>
        <w:widowControl w:val="0"/>
        <w:tabs>
          <w:tab w:val="left" w:pos="993"/>
        </w:tabs>
        <w:spacing w:after="0" w:line="240" w:lineRule="auto"/>
        <w:ind w:left="709"/>
        <w:contextualSpacing/>
        <w:jc w:val="both"/>
        <w:rPr>
          <w:rFonts w:ascii="Times New Roman" w:eastAsia="Times New Roman" w:hAnsi="Times New Roman" w:cs="Times New Roman"/>
          <w:sz w:val="14"/>
          <w:szCs w:val="28"/>
        </w:rPr>
      </w:pPr>
    </w:p>
    <w:p w:rsidR="001262D3" w:rsidRPr="001262D3" w:rsidRDefault="000634FC" w:rsidP="009252F5">
      <w:pPr>
        <w:widowControl w:val="0"/>
        <w:tabs>
          <w:tab w:val="left" w:pos="0"/>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lang w:val="en-US"/>
        </w:rPr>
        <w:t>III</w:t>
      </w:r>
      <w:r w:rsidR="00B934D2" w:rsidRPr="00B934D2">
        <w:rPr>
          <w:rFonts w:ascii="Times New Roman" w:eastAsia="Times New Roman" w:hAnsi="Times New Roman" w:cs="Times New Roman"/>
          <w:sz w:val="28"/>
          <w:szCs w:val="28"/>
          <w:u w:val="single"/>
        </w:rPr>
        <w:t xml:space="preserve">. </w:t>
      </w:r>
      <w:r w:rsidR="001262D3" w:rsidRPr="001262D3">
        <w:rPr>
          <w:rFonts w:ascii="Times New Roman" w:eastAsia="Times New Roman" w:hAnsi="Times New Roman" w:cs="Times New Roman"/>
          <w:sz w:val="28"/>
          <w:szCs w:val="28"/>
          <w:u w:val="single"/>
        </w:rPr>
        <w:t>При формировании Проекта бюджета и его корректировках</w:t>
      </w:r>
    </w:p>
    <w:p w:rsidR="001262D3" w:rsidRPr="001262D3" w:rsidRDefault="00B934D2" w:rsidP="00B934D2">
      <w:pPr>
        <w:widowControl w:val="0"/>
        <w:tabs>
          <w:tab w:val="left" w:pos="709"/>
        </w:tabs>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E16807">
        <w:rPr>
          <w:rFonts w:ascii="Times New Roman" w:eastAsia="Times New Roman" w:hAnsi="Times New Roman" w:cs="Times New Roman"/>
          <w:sz w:val="28"/>
          <w:szCs w:val="28"/>
        </w:rPr>
        <w:tab/>
      </w:r>
      <w:r w:rsidR="001262D3" w:rsidRPr="001262D3">
        <w:rPr>
          <w:rFonts w:ascii="Times New Roman" w:eastAsia="Times New Roman" w:hAnsi="Times New Roman" w:cs="Times New Roman"/>
          <w:sz w:val="28"/>
          <w:szCs w:val="28"/>
        </w:rPr>
        <w:t>Выделять в документах стратегического планирования мероприятия, направленные на реализацию федеральных приоритетных проектов.</w:t>
      </w:r>
    </w:p>
    <w:p w:rsidR="001262D3" w:rsidRPr="001262D3" w:rsidRDefault="001262D3" w:rsidP="001262D3">
      <w:pPr>
        <w:tabs>
          <w:tab w:val="left" w:pos="1134"/>
        </w:tabs>
        <w:spacing w:after="0" w:line="240" w:lineRule="auto"/>
        <w:ind w:firstLine="709"/>
        <w:contextualSpacing/>
        <w:rPr>
          <w:rFonts w:ascii="Times New Roman" w:eastAsia="Times New Roman" w:hAnsi="Times New Roman" w:cs="Times New Roman"/>
          <w:sz w:val="12"/>
          <w:szCs w:val="28"/>
        </w:rPr>
      </w:pPr>
    </w:p>
    <w:p w:rsidR="001262D3" w:rsidRPr="001262D3" w:rsidRDefault="000634FC" w:rsidP="009252F5">
      <w:pPr>
        <w:tabs>
          <w:tab w:val="left" w:pos="1134"/>
        </w:tabs>
        <w:spacing w:after="0" w:line="240" w:lineRule="auto"/>
        <w:ind w:firstLine="709"/>
        <w:contextualSpacing/>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lang w:val="en-US"/>
        </w:rPr>
        <w:t>I</w:t>
      </w:r>
      <w:r w:rsidR="00B934D2">
        <w:rPr>
          <w:rFonts w:ascii="Times New Roman" w:eastAsia="Times New Roman" w:hAnsi="Times New Roman" w:cs="Times New Roman"/>
          <w:sz w:val="28"/>
          <w:szCs w:val="28"/>
          <w:u w:val="single"/>
          <w:lang w:val="en-US"/>
        </w:rPr>
        <w:t>V</w:t>
      </w:r>
      <w:r w:rsidR="00B934D2" w:rsidRPr="00B934D2">
        <w:rPr>
          <w:rFonts w:ascii="Times New Roman" w:eastAsia="Times New Roman" w:hAnsi="Times New Roman" w:cs="Times New Roman"/>
          <w:sz w:val="28"/>
          <w:szCs w:val="28"/>
          <w:u w:val="single"/>
        </w:rPr>
        <w:t xml:space="preserve">. </w:t>
      </w:r>
      <w:r w:rsidR="001262D3" w:rsidRPr="001262D3">
        <w:rPr>
          <w:rFonts w:ascii="Times New Roman" w:eastAsia="Times New Roman" w:hAnsi="Times New Roman" w:cs="Times New Roman"/>
          <w:sz w:val="28"/>
          <w:szCs w:val="28"/>
          <w:u w:val="single"/>
        </w:rPr>
        <w:t>В ходе исполнения бюджета</w:t>
      </w:r>
    </w:p>
    <w:p w:rsidR="00434498" w:rsidRDefault="00B934D2" w:rsidP="00434498">
      <w:pPr>
        <w:widowControl w:val="0"/>
        <w:tabs>
          <w:tab w:val="left" w:pos="0"/>
          <w:tab w:val="left" w:pos="1134"/>
        </w:tabs>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434498" w:rsidRPr="001262D3">
        <w:rPr>
          <w:rFonts w:ascii="Times New Roman" w:eastAsia="Times New Roman" w:hAnsi="Times New Roman" w:cs="Times New Roman"/>
          <w:sz w:val="28"/>
          <w:szCs w:val="28"/>
        </w:rPr>
        <w:t>Устранить несоотве</w:t>
      </w:r>
      <w:r w:rsidR="00434498">
        <w:rPr>
          <w:rFonts w:ascii="Times New Roman" w:eastAsia="Times New Roman" w:hAnsi="Times New Roman" w:cs="Times New Roman"/>
          <w:sz w:val="28"/>
          <w:szCs w:val="28"/>
        </w:rPr>
        <w:t xml:space="preserve">тствие показателей </w:t>
      </w:r>
      <w:r w:rsidR="00434498">
        <w:rPr>
          <w:rFonts w:ascii="Times New Roman" w:eastAsia="Times New Roman" w:hAnsi="Times New Roman" w:cs="Times New Roman"/>
          <w:sz w:val="28"/>
          <w:szCs w:val="28"/>
        </w:rPr>
        <w:t xml:space="preserve">муниципальных программ с </w:t>
      </w:r>
      <w:r w:rsidR="00434498">
        <w:rPr>
          <w:rFonts w:ascii="Times New Roman" w:eastAsia="Times New Roman" w:hAnsi="Times New Roman" w:cs="Times New Roman"/>
          <w:sz w:val="28"/>
          <w:szCs w:val="28"/>
        </w:rPr>
        <w:t>Прогноз</w:t>
      </w:r>
      <w:r w:rsidR="00434498">
        <w:rPr>
          <w:rFonts w:ascii="Times New Roman" w:eastAsia="Times New Roman" w:hAnsi="Times New Roman" w:cs="Times New Roman"/>
          <w:sz w:val="28"/>
          <w:szCs w:val="28"/>
        </w:rPr>
        <w:t>ом</w:t>
      </w:r>
      <w:r w:rsidR="00434498">
        <w:rPr>
          <w:rFonts w:ascii="Times New Roman" w:eastAsia="Times New Roman" w:hAnsi="Times New Roman" w:cs="Times New Roman"/>
          <w:sz w:val="28"/>
          <w:szCs w:val="28"/>
        </w:rPr>
        <w:t xml:space="preserve"> СЭР</w:t>
      </w:r>
      <w:r w:rsidR="00434498">
        <w:rPr>
          <w:rFonts w:ascii="Times New Roman" w:eastAsia="Times New Roman" w:hAnsi="Times New Roman" w:cs="Times New Roman"/>
          <w:sz w:val="28"/>
          <w:szCs w:val="28"/>
        </w:rPr>
        <w:t xml:space="preserve"> и бюджетом города </w:t>
      </w:r>
      <w:r w:rsidR="00434498" w:rsidRPr="001262D3">
        <w:rPr>
          <w:rFonts w:ascii="Times New Roman" w:eastAsia="Times New Roman" w:hAnsi="Times New Roman" w:cs="Times New Roman"/>
          <w:sz w:val="28"/>
          <w:szCs w:val="28"/>
        </w:rPr>
        <w:t xml:space="preserve">- в течение 3-х месяцев </w:t>
      </w:r>
      <w:proofErr w:type="gramStart"/>
      <w:r w:rsidR="00434498" w:rsidRPr="001262D3">
        <w:rPr>
          <w:rFonts w:ascii="Times New Roman" w:eastAsia="Times New Roman" w:hAnsi="Times New Roman" w:cs="Times New Roman"/>
          <w:sz w:val="28"/>
          <w:szCs w:val="28"/>
        </w:rPr>
        <w:t>с даты утверждени</w:t>
      </w:r>
      <w:r w:rsidR="00434498">
        <w:rPr>
          <w:rFonts w:ascii="Times New Roman" w:eastAsia="Times New Roman" w:hAnsi="Times New Roman" w:cs="Times New Roman"/>
          <w:sz w:val="28"/>
          <w:szCs w:val="28"/>
        </w:rPr>
        <w:t>я</w:t>
      </w:r>
      <w:proofErr w:type="gramEnd"/>
      <w:r w:rsidR="00434498">
        <w:rPr>
          <w:rFonts w:ascii="Times New Roman" w:eastAsia="Times New Roman" w:hAnsi="Times New Roman" w:cs="Times New Roman"/>
          <w:sz w:val="28"/>
          <w:szCs w:val="28"/>
        </w:rPr>
        <w:t xml:space="preserve"> бюджета города (ст.179 БК РФ).</w:t>
      </w:r>
    </w:p>
    <w:p w:rsidR="00434498" w:rsidRPr="007A683F" w:rsidRDefault="00434498" w:rsidP="00565D3A">
      <w:pPr>
        <w:widowControl w:val="0"/>
        <w:tabs>
          <w:tab w:val="left" w:pos="0"/>
        </w:tabs>
        <w:autoSpaceDE w:val="0"/>
        <w:autoSpaceDN w:val="0"/>
        <w:adjustRightInd w:val="0"/>
        <w:spacing w:after="0" w:line="240" w:lineRule="auto"/>
        <w:ind w:firstLine="709"/>
        <w:contextualSpacing/>
        <w:jc w:val="both"/>
        <w:rPr>
          <w:rFonts w:ascii="Times New Roman" w:eastAsia="Times New Roman" w:hAnsi="Times New Roman" w:cs="Times New Roman"/>
          <w:sz w:val="12"/>
          <w:szCs w:val="28"/>
        </w:rPr>
      </w:pPr>
    </w:p>
    <w:p w:rsidR="001262D3" w:rsidRPr="00434498" w:rsidRDefault="001262D3" w:rsidP="00434498">
      <w:pPr>
        <w:pStyle w:val="a3"/>
        <w:widowControl w:val="0"/>
        <w:numPr>
          <w:ilvl w:val="0"/>
          <w:numId w:val="3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434498">
        <w:rPr>
          <w:rFonts w:ascii="Times New Roman" w:eastAsia="Times New Roman" w:hAnsi="Times New Roman" w:cs="Times New Roman"/>
          <w:sz w:val="28"/>
          <w:szCs w:val="28"/>
        </w:rPr>
        <w:t xml:space="preserve">При очередной корректировке бюджета города учитывать изменения, внесенные в сводную бюджетную роспись по основаниям, указанным в абз.12 </w:t>
      </w:r>
      <w:r w:rsidR="00565D3A" w:rsidRPr="00434498">
        <w:rPr>
          <w:rFonts w:ascii="Times New Roman" w:eastAsia="Times New Roman" w:hAnsi="Times New Roman" w:cs="Times New Roman"/>
          <w:sz w:val="28"/>
          <w:szCs w:val="28"/>
        </w:rPr>
        <w:t>пункта 32 Проекта решения.</w:t>
      </w:r>
    </w:p>
    <w:p w:rsidR="001262D3" w:rsidRPr="007A683F" w:rsidRDefault="001262D3" w:rsidP="00565D3A">
      <w:pPr>
        <w:tabs>
          <w:tab w:val="left" w:pos="0"/>
        </w:tabs>
        <w:spacing w:after="0" w:line="240" w:lineRule="auto"/>
        <w:ind w:firstLine="709"/>
        <w:contextualSpacing/>
        <w:rPr>
          <w:rFonts w:ascii="Times New Roman" w:eastAsia="Times New Roman" w:hAnsi="Times New Roman" w:cs="Times New Roman"/>
          <w:sz w:val="12"/>
          <w:szCs w:val="28"/>
          <w:u w:val="single"/>
        </w:rPr>
      </w:pPr>
    </w:p>
    <w:p w:rsidR="001262D3" w:rsidRPr="00565D3A" w:rsidRDefault="001262D3" w:rsidP="00565D3A">
      <w:pPr>
        <w:pStyle w:val="a3"/>
        <w:widowControl w:val="0"/>
        <w:numPr>
          <w:ilvl w:val="0"/>
          <w:numId w:val="32"/>
        </w:numPr>
        <w:tabs>
          <w:tab w:val="left" w:pos="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565D3A">
        <w:rPr>
          <w:rFonts w:ascii="Times New Roman" w:eastAsia="Times New Roman" w:hAnsi="Times New Roman" w:cs="Times New Roman"/>
          <w:sz w:val="28"/>
          <w:szCs w:val="28"/>
        </w:rPr>
        <w:t xml:space="preserve">Усилить работу по мобилизации неналоговых доходов, в том числе по повышению уровня собираемости доходов, администрируемых </w:t>
      </w:r>
      <w:proofErr w:type="spellStart"/>
      <w:r w:rsidRPr="00565D3A">
        <w:rPr>
          <w:rFonts w:ascii="Times New Roman" w:eastAsia="Times New Roman" w:hAnsi="Times New Roman" w:cs="Times New Roman"/>
          <w:sz w:val="28"/>
          <w:szCs w:val="28"/>
        </w:rPr>
        <w:t>ДМИиЗО</w:t>
      </w:r>
      <w:proofErr w:type="spellEnd"/>
      <w:r w:rsidRPr="00565D3A">
        <w:rPr>
          <w:rFonts w:ascii="Times New Roman" w:eastAsia="Times New Roman" w:hAnsi="Times New Roman" w:cs="Times New Roman"/>
          <w:sz w:val="28"/>
          <w:szCs w:val="28"/>
        </w:rPr>
        <w:t xml:space="preserve">. </w:t>
      </w:r>
    </w:p>
    <w:p w:rsidR="001262D3" w:rsidRPr="007A683F" w:rsidRDefault="001262D3" w:rsidP="00565D3A">
      <w:pPr>
        <w:tabs>
          <w:tab w:val="left" w:pos="0"/>
        </w:tabs>
        <w:spacing w:after="0" w:line="240" w:lineRule="auto"/>
        <w:ind w:firstLine="709"/>
        <w:contextualSpacing/>
        <w:rPr>
          <w:rFonts w:ascii="Times New Roman" w:eastAsia="Times New Roman" w:hAnsi="Times New Roman" w:cs="Times New Roman"/>
          <w:sz w:val="12"/>
          <w:szCs w:val="28"/>
        </w:rPr>
      </w:pPr>
    </w:p>
    <w:p w:rsidR="001262D3" w:rsidRPr="001262D3" w:rsidRDefault="001262D3" w:rsidP="00565D3A">
      <w:pPr>
        <w:widowControl w:val="0"/>
        <w:numPr>
          <w:ilvl w:val="0"/>
          <w:numId w:val="32"/>
        </w:numPr>
        <w:tabs>
          <w:tab w:val="left" w:pos="0"/>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Организовать работу, направленную на взыскание задолженности по арендной плате за зе</w:t>
      </w:r>
      <w:r w:rsidR="00565D3A">
        <w:rPr>
          <w:rFonts w:ascii="Times New Roman" w:eastAsia="Times New Roman" w:hAnsi="Times New Roman" w:cs="Times New Roman"/>
          <w:sz w:val="28"/>
          <w:szCs w:val="28"/>
        </w:rPr>
        <w:t>млю и муниципальное имущество с</w:t>
      </w:r>
      <w:r w:rsidRPr="001262D3">
        <w:rPr>
          <w:rFonts w:ascii="Times New Roman" w:eastAsia="Times New Roman" w:hAnsi="Times New Roman" w:cs="Times New Roman"/>
          <w:sz w:val="28"/>
          <w:szCs w:val="28"/>
        </w:rPr>
        <w:t xml:space="preserve"> арендаторов, нарушающих установленные сроки внесения арендных платежей.</w:t>
      </w:r>
    </w:p>
    <w:p w:rsidR="001262D3" w:rsidRPr="007A683F" w:rsidRDefault="001262D3" w:rsidP="00565D3A">
      <w:pPr>
        <w:tabs>
          <w:tab w:val="left" w:pos="0"/>
        </w:tabs>
        <w:spacing w:after="0" w:line="240" w:lineRule="auto"/>
        <w:ind w:firstLine="709"/>
        <w:contextualSpacing/>
        <w:rPr>
          <w:rFonts w:ascii="Times New Roman" w:eastAsia="Times New Roman" w:hAnsi="Times New Roman" w:cs="Times New Roman"/>
          <w:sz w:val="12"/>
          <w:szCs w:val="28"/>
        </w:rPr>
      </w:pPr>
    </w:p>
    <w:p w:rsidR="001262D3" w:rsidRPr="001262D3" w:rsidRDefault="001262D3" w:rsidP="00565D3A">
      <w:pPr>
        <w:widowControl w:val="0"/>
        <w:numPr>
          <w:ilvl w:val="0"/>
          <w:numId w:val="32"/>
        </w:numPr>
        <w:tabs>
          <w:tab w:val="left" w:pos="0"/>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Проанализировать сложившуюся недоимку на предмет наличия недоимки, безнадежной к взысканию, путем взаимодействия с федеральными органами (УФНС по Красноярскому краю, Служба судебных приставов, ЗАГС и т.д.) для выявления ликвидированных организаций, индивидуальных предпринимателей – банкротов, фактов </w:t>
      </w:r>
      <w:r w:rsidRPr="001262D3">
        <w:rPr>
          <w:rFonts w:ascii="Times New Roman" w:eastAsia="Calibri" w:hAnsi="Times New Roman" w:cs="Times New Roman"/>
          <w:sz w:val="28"/>
          <w:szCs w:val="28"/>
          <w:lang w:eastAsia="en-US"/>
        </w:rPr>
        <w:t>смерти физических лиц и др.</w:t>
      </w:r>
      <w:r w:rsidRPr="001262D3">
        <w:rPr>
          <w:rFonts w:ascii="Times New Roman" w:eastAsia="Times New Roman" w:hAnsi="Times New Roman" w:cs="Times New Roman"/>
          <w:sz w:val="28"/>
          <w:szCs w:val="28"/>
        </w:rPr>
        <w:t>, с целью ее списания.</w:t>
      </w:r>
    </w:p>
    <w:p w:rsidR="001262D3" w:rsidRPr="00434498" w:rsidRDefault="001262D3" w:rsidP="00A74A08">
      <w:pPr>
        <w:tabs>
          <w:tab w:val="left" w:pos="0"/>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0"/>
          <w:szCs w:val="28"/>
        </w:rPr>
      </w:pPr>
    </w:p>
    <w:p w:rsidR="001262D3" w:rsidRPr="001262D3" w:rsidRDefault="001262D3" w:rsidP="00565D3A">
      <w:pPr>
        <w:widowControl w:val="0"/>
        <w:numPr>
          <w:ilvl w:val="0"/>
          <w:numId w:val="32"/>
        </w:numPr>
        <w:tabs>
          <w:tab w:val="left" w:pos="0"/>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 Продолжить взаимодействие с органами государственной власти края по привлечению максимального объема средств из вышестоящих бюджетов на </w:t>
      </w:r>
      <w:r w:rsidRPr="001262D3">
        <w:rPr>
          <w:rFonts w:ascii="Times New Roman" w:eastAsia="Times New Roman" w:hAnsi="Times New Roman" w:cs="Times New Roman"/>
          <w:sz w:val="28"/>
          <w:szCs w:val="28"/>
        </w:rPr>
        <w:lastRenderedPageBreak/>
        <w:t>развитие города.</w:t>
      </w:r>
    </w:p>
    <w:p w:rsidR="001262D3" w:rsidRPr="00434498" w:rsidRDefault="001262D3" w:rsidP="00A74A08">
      <w:pPr>
        <w:tabs>
          <w:tab w:val="left" w:pos="0"/>
          <w:tab w:val="left" w:pos="1134"/>
        </w:tabs>
        <w:spacing w:after="0" w:line="240" w:lineRule="auto"/>
        <w:ind w:firstLine="709"/>
        <w:contextualSpacing/>
        <w:rPr>
          <w:rFonts w:ascii="Times New Roman" w:eastAsia="Times New Roman" w:hAnsi="Times New Roman" w:cs="Times New Roman"/>
          <w:sz w:val="20"/>
          <w:szCs w:val="28"/>
        </w:rPr>
      </w:pPr>
    </w:p>
    <w:p w:rsidR="001262D3" w:rsidRPr="001262D3" w:rsidRDefault="001262D3" w:rsidP="00565D3A">
      <w:pPr>
        <w:widowControl w:val="0"/>
        <w:numPr>
          <w:ilvl w:val="0"/>
          <w:numId w:val="32"/>
        </w:numPr>
        <w:tabs>
          <w:tab w:val="left" w:pos="0"/>
          <w:tab w:val="left" w:pos="1134"/>
        </w:tabs>
        <w:spacing w:after="0" w:line="240" w:lineRule="auto"/>
        <w:ind w:left="0" w:firstLine="709"/>
        <w:contextualSpacing/>
        <w:jc w:val="both"/>
        <w:rPr>
          <w:rFonts w:ascii="Times New Roman" w:eastAsia="Times New Roman" w:hAnsi="Times New Roman" w:cs="Times New Roman"/>
          <w:sz w:val="28"/>
          <w:szCs w:val="28"/>
          <w:lang w:eastAsia="en-US"/>
        </w:rPr>
      </w:pPr>
      <w:r w:rsidRPr="001262D3">
        <w:rPr>
          <w:rFonts w:ascii="Times New Roman" w:eastAsia="Times New Roman" w:hAnsi="Times New Roman" w:cs="Times New Roman"/>
          <w:sz w:val="28"/>
          <w:szCs w:val="28"/>
        </w:rPr>
        <w:t xml:space="preserve"> Проводить ежеквартальный мониторинг целевых индикаторов и показателей результативности муниципальных программ с целью принятия </w:t>
      </w:r>
      <w:r w:rsidRPr="001262D3">
        <w:rPr>
          <w:rFonts w:ascii="Times New Roman" w:eastAsia="Times New Roman" w:hAnsi="Times New Roman" w:cs="Times New Roman"/>
          <w:sz w:val="28"/>
          <w:szCs w:val="28"/>
          <w:lang w:eastAsia="en-US"/>
        </w:rPr>
        <w:t>необходимых и своевременных мер ответственными исполнителями и обеспечить эффективность реализации программ по итогам года.</w:t>
      </w:r>
    </w:p>
    <w:p w:rsidR="001262D3" w:rsidRPr="00434498" w:rsidRDefault="001262D3" w:rsidP="00A74A08">
      <w:pPr>
        <w:tabs>
          <w:tab w:val="left" w:pos="0"/>
          <w:tab w:val="left" w:pos="1134"/>
        </w:tabs>
        <w:spacing w:after="0" w:line="240" w:lineRule="auto"/>
        <w:ind w:firstLine="709"/>
        <w:contextualSpacing/>
        <w:rPr>
          <w:rFonts w:ascii="Times New Roman" w:eastAsia="Times New Roman" w:hAnsi="Times New Roman" w:cs="Times New Roman"/>
          <w:sz w:val="20"/>
          <w:szCs w:val="28"/>
          <w:lang w:eastAsia="en-US"/>
        </w:rPr>
      </w:pPr>
    </w:p>
    <w:p w:rsidR="008D464D" w:rsidRPr="008D464D" w:rsidRDefault="000634FC" w:rsidP="000634FC">
      <w:pPr>
        <w:pStyle w:val="a3"/>
        <w:widowControl w:val="0"/>
        <w:numPr>
          <w:ilvl w:val="0"/>
          <w:numId w:val="37"/>
        </w:numPr>
        <w:tabs>
          <w:tab w:val="left" w:pos="0"/>
          <w:tab w:val="left" w:pos="1134"/>
        </w:tabs>
        <w:spacing w:after="0" w:line="240" w:lineRule="auto"/>
        <w:ind w:left="0"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8D464D">
        <w:rPr>
          <w:rFonts w:ascii="Times New Roman" w:eastAsia="Times New Roman" w:hAnsi="Times New Roman" w:cs="Times New Roman"/>
          <w:sz w:val="28"/>
          <w:szCs w:val="28"/>
          <w:u w:val="single"/>
          <w:lang w:eastAsia="en-US"/>
        </w:rPr>
        <w:t>Д</w:t>
      </w:r>
      <w:r w:rsidR="008D464D" w:rsidRPr="00871F22">
        <w:rPr>
          <w:rFonts w:ascii="Times New Roman" w:eastAsia="Times New Roman" w:hAnsi="Times New Roman" w:cs="Times New Roman"/>
          <w:sz w:val="28"/>
          <w:szCs w:val="28"/>
          <w:u w:val="single"/>
          <w:lang w:eastAsia="en-US"/>
        </w:rPr>
        <w:t>о 01 января 2019 года</w:t>
      </w:r>
    </w:p>
    <w:p w:rsidR="001262D3" w:rsidRPr="008D464D" w:rsidRDefault="008D464D" w:rsidP="008D464D">
      <w:pPr>
        <w:widowControl w:val="0"/>
        <w:tabs>
          <w:tab w:val="left" w:pos="0"/>
          <w:tab w:val="left" w:pos="709"/>
        </w:tabs>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b/>
      </w:r>
      <w:r w:rsidRPr="008D464D">
        <w:rPr>
          <w:rFonts w:ascii="Times New Roman" w:eastAsia="Times New Roman" w:hAnsi="Times New Roman" w:cs="Times New Roman"/>
          <w:sz w:val="28"/>
          <w:szCs w:val="28"/>
          <w:lang w:eastAsia="en-US"/>
        </w:rPr>
        <w:t xml:space="preserve"> </w:t>
      </w:r>
      <w:r w:rsidR="001262D3" w:rsidRPr="008D464D">
        <w:rPr>
          <w:rFonts w:ascii="Times New Roman" w:eastAsia="Times New Roman" w:hAnsi="Times New Roman" w:cs="Times New Roman"/>
          <w:sz w:val="28"/>
          <w:szCs w:val="28"/>
          <w:lang w:eastAsia="en-US"/>
        </w:rPr>
        <w:t xml:space="preserve">Разработать стратегию </w:t>
      </w:r>
      <w:proofErr w:type="gramStart"/>
      <w:r w:rsidR="001262D3" w:rsidRPr="008D464D">
        <w:rPr>
          <w:rFonts w:ascii="Times New Roman" w:eastAsia="Times New Roman" w:hAnsi="Times New Roman" w:cs="Times New Roman"/>
          <w:sz w:val="28"/>
          <w:szCs w:val="28"/>
          <w:lang w:eastAsia="en-US"/>
        </w:rPr>
        <w:t>социального-экономического</w:t>
      </w:r>
      <w:proofErr w:type="gramEnd"/>
      <w:r w:rsidR="001262D3" w:rsidRPr="008D464D">
        <w:rPr>
          <w:rFonts w:ascii="Times New Roman" w:eastAsia="Times New Roman" w:hAnsi="Times New Roman" w:cs="Times New Roman"/>
          <w:sz w:val="28"/>
          <w:szCs w:val="28"/>
          <w:lang w:eastAsia="en-US"/>
        </w:rPr>
        <w:t xml:space="preserve"> развития города до 2030 года в соответствии с требованиями Федерального закона от 28.06.2014 №172-ФЗ «О стратегическом планировании в Российской Федерации».</w:t>
      </w:r>
    </w:p>
    <w:p w:rsidR="001262D3" w:rsidRPr="001262D3" w:rsidRDefault="001262D3" w:rsidP="001262D3">
      <w:pPr>
        <w:spacing w:after="0" w:line="240" w:lineRule="auto"/>
        <w:ind w:left="720"/>
        <w:contextualSpacing/>
        <w:rPr>
          <w:rFonts w:ascii="Times New Roman" w:eastAsia="Times New Roman" w:hAnsi="Times New Roman" w:cs="Times New Roman"/>
          <w:sz w:val="28"/>
          <w:szCs w:val="28"/>
          <w:lang w:eastAsia="en-US"/>
        </w:rPr>
      </w:pPr>
    </w:p>
    <w:p w:rsidR="001262D3" w:rsidRPr="007A683F" w:rsidRDefault="001262D3" w:rsidP="001262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8"/>
        </w:rPr>
      </w:pPr>
    </w:p>
    <w:p w:rsidR="001262D3" w:rsidRPr="001262D3" w:rsidRDefault="001262D3" w:rsidP="001262D3">
      <w:pPr>
        <w:widowControl w:val="0"/>
        <w:autoSpaceDE w:val="0"/>
        <w:autoSpaceDN w:val="0"/>
        <w:spacing w:after="0" w:line="240" w:lineRule="auto"/>
        <w:ind w:firstLine="709"/>
        <w:jc w:val="both"/>
        <w:rPr>
          <w:rFonts w:ascii="Times New Roman" w:eastAsia="Calibri" w:hAnsi="Times New Roman" w:cs="Times New Roman"/>
          <w:sz w:val="28"/>
          <w:szCs w:val="24"/>
          <w:lang w:eastAsia="en-US"/>
        </w:rPr>
      </w:pPr>
    </w:p>
    <w:p w:rsidR="001262D3" w:rsidRPr="001262D3" w:rsidRDefault="001262D3" w:rsidP="001262D3">
      <w:pPr>
        <w:autoSpaceDE w:val="0"/>
        <w:autoSpaceDN w:val="0"/>
        <w:adjustRightInd w:val="0"/>
        <w:spacing w:after="0" w:line="240" w:lineRule="auto"/>
        <w:ind w:left="709"/>
        <w:contextualSpacing/>
        <w:jc w:val="both"/>
        <w:rPr>
          <w:rFonts w:ascii="Times New Roman" w:eastAsia="Calibri" w:hAnsi="Times New Roman" w:cs="Times New Roman"/>
          <w:sz w:val="24"/>
          <w:szCs w:val="24"/>
          <w:lang w:eastAsia="en-US"/>
        </w:rPr>
      </w:pPr>
    </w:p>
    <w:p w:rsidR="001262D3" w:rsidRPr="001262D3" w:rsidRDefault="001262D3" w:rsidP="001262D3">
      <w:pPr>
        <w:widowControl w:val="0"/>
        <w:spacing w:after="0" w:line="240" w:lineRule="auto"/>
        <w:ind w:hanging="142"/>
        <w:rPr>
          <w:rFonts w:ascii="Times New Roman" w:eastAsia="Times New Roman" w:hAnsi="Times New Roman" w:cs="Times New Roman"/>
          <w:sz w:val="28"/>
          <w:szCs w:val="28"/>
        </w:rPr>
      </w:pPr>
      <w:r w:rsidRPr="001262D3">
        <w:rPr>
          <w:rFonts w:ascii="Times New Roman" w:eastAsia="Times New Roman" w:hAnsi="Times New Roman" w:cs="Times New Roman"/>
          <w:sz w:val="28"/>
          <w:szCs w:val="28"/>
        </w:rPr>
        <w:t xml:space="preserve">Председатель </w:t>
      </w:r>
    </w:p>
    <w:p w:rsidR="001262D3" w:rsidRPr="001262D3" w:rsidRDefault="001262D3" w:rsidP="001262D3">
      <w:pPr>
        <w:widowControl w:val="0"/>
        <w:spacing w:after="0" w:line="240" w:lineRule="auto"/>
        <w:ind w:hanging="142"/>
        <w:rPr>
          <w:rFonts w:ascii="Times New Roman" w:eastAsia="Times New Roman" w:hAnsi="Times New Roman" w:cs="Times New Roman"/>
          <w:sz w:val="28"/>
          <w:szCs w:val="28"/>
          <w:highlight w:val="yellow"/>
        </w:rPr>
      </w:pPr>
      <w:r w:rsidRPr="001262D3">
        <w:rPr>
          <w:rFonts w:ascii="Times New Roman" w:eastAsia="Times New Roman" w:hAnsi="Times New Roman" w:cs="Times New Roman"/>
          <w:sz w:val="28"/>
          <w:szCs w:val="28"/>
        </w:rPr>
        <w:t xml:space="preserve">Контрольно-счетной палаты                                                               Г.Н. </w:t>
      </w:r>
      <w:proofErr w:type="spellStart"/>
      <w:r w:rsidRPr="001262D3">
        <w:rPr>
          <w:rFonts w:ascii="Times New Roman" w:eastAsia="Times New Roman" w:hAnsi="Times New Roman" w:cs="Times New Roman"/>
          <w:sz w:val="28"/>
          <w:szCs w:val="28"/>
        </w:rPr>
        <w:t>Фазлеева</w:t>
      </w:r>
      <w:proofErr w:type="spellEnd"/>
    </w:p>
    <w:p w:rsidR="001262D3" w:rsidRPr="001262D3" w:rsidRDefault="001262D3" w:rsidP="001262D3">
      <w:pPr>
        <w:widowControl w:val="0"/>
        <w:autoSpaceDE w:val="0"/>
        <w:autoSpaceDN w:val="0"/>
        <w:adjustRightInd w:val="0"/>
        <w:spacing w:after="0" w:line="240" w:lineRule="auto"/>
        <w:ind w:firstLine="709"/>
        <w:jc w:val="both"/>
        <w:rPr>
          <w:rFonts w:ascii="Times New Roman" w:eastAsia="Times New Roman" w:hAnsi="Times New Roman" w:cs="Courier New"/>
          <w:bCs/>
          <w:sz w:val="28"/>
          <w:szCs w:val="28"/>
        </w:rPr>
      </w:pPr>
    </w:p>
    <w:p w:rsidR="001262D3" w:rsidRPr="001262D3" w:rsidRDefault="001262D3" w:rsidP="001262D3">
      <w:pPr>
        <w:widowControl w:val="0"/>
        <w:spacing w:after="0" w:line="240" w:lineRule="auto"/>
        <w:rPr>
          <w:rFonts w:ascii="Times New Roman" w:eastAsia="Times New Roman" w:hAnsi="Times New Roman" w:cs="Times New Roman"/>
          <w:sz w:val="28"/>
          <w:szCs w:val="28"/>
          <w:highlight w:val="yellow"/>
        </w:rPr>
      </w:pPr>
    </w:p>
    <w:p w:rsidR="001262D3" w:rsidRPr="001262D3" w:rsidRDefault="001262D3" w:rsidP="001262D3">
      <w:pPr>
        <w:rPr>
          <w:lang w:eastAsia="en-US"/>
        </w:rPr>
      </w:pPr>
    </w:p>
    <w:sectPr w:rsidR="001262D3" w:rsidRPr="001262D3" w:rsidSect="001262D3">
      <w:footerReference w:type="default" r:id="rId6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32B" w:rsidRDefault="00E6132B" w:rsidP="0062469E">
      <w:pPr>
        <w:spacing w:after="0" w:line="240" w:lineRule="auto"/>
      </w:pPr>
      <w:r>
        <w:separator/>
      </w:r>
    </w:p>
  </w:endnote>
  <w:endnote w:type="continuationSeparator" w:id="0">
    <w:p w:rsidR="00E6132B" w:rsidRDefault="00E6132B" w:rsidP="00624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05688"/>
      <w:docPartObj>
        <w:docPartGallery w:val="Page Numbers (Bottom of Page)"/>
        <w:docPartUnique/>
      </w:docPartObj>
    </w:sdtPr>
    <w:sdtEndPr>
      <w:rPr>
        <w:rFonts w:ascii="Times New Roman" w:hAnsi="Times New Roman" w:cs="Times New Roman"/>
      </w:rPr>
    </w:sdtEndPr>
    <w:sdtContent>
      <w:p w:rsidR="00E6132B" w:rsidRPr="001262D3" w:rsidRDefault="00E6132B">
        <w:pPr>
          <w:pStyle w:val="a8"/>
          <w:jc w:val="center"/>
          <w:rPr>
            <w:rFonts w:ascii="Times New Roman" w:hAnsi="Times New Roman" w:cs="Times New Roman"/>
          </w:rPr>
        </w:pPr>
        <w:r w:rsidRPr="001262D3">
          <w:rPr>
            <w:rFonts w:ascii="Times New Roman" w:hAnsi="Times New Roman" w:cs="Times New Roman"/>
          </w:rPr>
          <w:fldChar w:fldCharType="begin"/>
        </w:r>
        <w:r w:rsidRPr="001262D3">
          <w:rPr>
            <w:rFonts w:ascii="Times New Roman" w:hAnsi="Times New Roman" w:cs="Times New Roman"/>
          </w:rPr>
          <w:instrText xml:space="preserve"> PAGE   \* MERGEFORMAT </w:instrText>
        </w:r>
        <w:r w:rsidRPr="001262D3">
          <w:rPr>
            <w:rFonts w:ascii="Times New Roman" w:hAnsi="Times New Roman" w:cs="Times New Roman"/>
          </w:rPr>
          <w:fldChar w:fldCharType="separate"/>
        </w:r>
        <w:r w:rsidR="00892939">
          <w:rPr>
            <w:rFonts w:ascii="Times New Roman" w:hAnsi="Times New Roman" w:cs="Times New Roman"/>
            <w:noProof/>
          </w:rPr>
          <w:t>121</w:t>
        </w:r>
        <w:r w:rsidRPr="001262D3">
          <w:rPr>
            <w:rFonts w:ascii="Times New Roman" w:hAnsi="Times New Roman" w:cs="Times New Roman"/>
            <w:noProof/>
          </w:rPr>
          <w:fldChar w:fldCharType="end"/>
        </w:r>
      </w:p>
    </w:sdtContent>
  </w:sdt>
  <w:p w:rsidR="00E6132B" w:rsidRDefault="00E6132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32B" w:rsidRDefault="00E6132B" w:rsidP="0062469E">
      <w:pPr>
        <w:spacing w:after="0" w:line="240" w:lineRule="auto"/>
      </w:pPr>
      <w:r>
        <w:separator/>
      </w:r>
    </w:p>
  </w:footnote>
  <w:footnote w:type="continuationSeparator" w:id="0">
    <w:p w:rsidR="00E6132B" w:rsidRDefault="00E6132B" w:rsidP="0062469E">
      <w:pPr>
        <w:spacing w:after="0" w:line="240" w:lineRule="auto"/>
      </w:pPr>
      <w:r>
        <w:continuationSeparator/>
      </w:r>
    </w:p>
  </w:footnote>
  <w:footnote w:id="1">
    <w:p w:rsidR="00E6132B" w:rsidRDefault="00E6132B" w:rsidP="001262D3">
      <w:pPr>
        <w:pStyle w:val="af2"/>
      </w:pPr>
      <w:r>
        <w:rPr>
          <w:rStyle w:val="af1"/>
        </w:rPr>
        <w:footnoteRef/>
      </w:r>
      <w:r>
        <w:t xml:space="preserve"> Федеральный закон от 05.04.2013 № 44-ФЗ «</w:t>
      </w:r>
      <w:r w:rsidRPr="0088294C">
        <w:t>О контрактной системе в сфере закупок товаров, работ, услуг для обеспечения государственных и муниципальных нужд</w:t>
      </w:r>
      <w:r>
        <w:t>»</w:t>
      </w:r>
      <w:r w:rsidRPr="0088294C">
        <w:t> </w:t>
      </w:r>
    </w:p>
  </w:footnote>
  <w:footnote w:id="2">
    <w:p w:rsidR="00E6132B" w:rsidRDefault="00E6132B" w:rsidP="001262D3">
      <w:pPr>
        <w:pStyle w:val="af2"/>
      </w:pPr>
      <w:r>
        <w:rPr>
          <w:rStyle w:val="af1"/>
        </w:rPr>
        <w:footnoteRef/>
      </w:r>
      <w:r>
        <w:t xml:space="preserve"> </w:t>
      </w:r>
      <w:r>
        <w:rPr>
          <w:szCs w:val="28"/>
        </w:rPr>
        <w:t>Закон</w:t>
      </w:r>
      <w:r w:rsidRPr="00921262">
        <w:rPr>
          <w:szCs w:val="28"/>
        </w:rPr>
        <w:t xml:space="preserve"> Красноярского края от 21.04.2016 № 10-4445 «О наделении органа местного самоуправления городского округа город Красноярск государственными полномочиями по резервированию земель, изъятию земельных участков и (или) расположенных на них объектов недвижимого имущества для государственных нужд Красноярского края»</w:t>
      </w:r>
    </w:p>
  </w:footnote>
  <w:footnote w:id="3">
    <w:p w:rsidR="00E6132B" w:rsidRPr="00555D23" w:rsidRDefault="00E6132B" w:rsidP="00555D23">
      <w:pPr>
        <w:autoSpaceDE w:val="0"/>
        <w:autoSpaceDN w:val="0"/>
        <w:adjustRightInd w:val="0"/>
        <w:spacing w:after="0" w:line="240" w:lineRule="auto"/>
        <w:jc w:val="both"/>
        <w:rPr>
          <w:rFonts w:ascii="Times New Roman" w:hAnsi="Times New Roman" w:cs="Times New Roman"/>
          <w:sz w:val="20"/>
          <w:szCs w:val="28"/>
        </w:rPr>
      </w:pPr>
      <w:r w:rsidRPr="00555D23">
        <w:rPr>
          <w:rStyle w:val="af1"/>
          <w:rFonts w:ascii="Times New Roman" w:hAnsi="Times New Roman" w:cs="Times New Roman"/>
        </w:rPr>
        <w:footnoteRef/>
      </w:r>
      <w:r w:rsidRPr="00555D23">
        <w:rPr>
          <w:rFonts w:ascii="Times New Roman" w:hAnsi="Times New Roman" w:cs="Times New Roman"/>
        </w:rPr>
        <w:t xml:space="preserve"> </w:t>
      </w:r>
      <w:r w:rsidRPr="00555D23">
        <w:rPr>
          <w:rFonts w:ascii="Times New Roman" w:hAnsi="Times New Roman" w:cs="Times New Roman"/>
          <w:sz w:val="20"/>
          <w:szCs w:val="28"/>
        </w:rPr>
        <w:t xml:space="preserve">Приказ </w:t>
      </w:r>
      <w:proofErr w:type="spellStart"/>
      <w:r w:rsidRPr="00555D23">
        <w:rPr>
          <w:rFonts w:ascii="Times New Roman" w:eastAsia="Times New Roman" w:hAnsi="Times New Roman" w:cs="Times New Roman"/>
          <w:sz w:val="20"/>
          <w:szCs w:val="28"/>
        </w:rPr>
        <w:t>Госкомархитектуры</w:t>
      </w:r>
      <w:proofErr w:type="spellEnd"/>
      <w:r w:rsidRPr="00555D23">
        <w:rPr>
          <w:rFonts w:ascii="Times New Roman" w:hAnsi="Times New Roman" w:cs="Times New Roman"/>
          <w:sz w:val="20"/>
          <w:szCs w:val="28"/>
        </w:rPr>
        <w:t xml:space="preserve">  от 23.11.1988 № 312 «Об утверждении ведомственных строительных норм </w:t>
      </w:r>
      <w:proofErr w:type="spellStart"/>
      <w:r w:rsidRPr="00555D23">
        <w:rPr>
          <w:rFonts w:ascii="Times New Roman" w:hAnsi="Times New Roman" w:cs="Times New Roman"/>
          <w:sz w:val="20"/>
          <w:szCs w:val="28"/>
        </w:rPr>
        <w:t>Госкомархитектуры</w:t>
      </w:r>
      <w:proofErr w:type="spellEnd"/>
      <w:r w:rsidRPr="00555D23">
        <w:rPr>
          <w:rFonts w:ascii="Times New Roman" w:hAnsi="Times New Roman" w:cs="Times New Roman"/>
          <w:sz w:val="20"/>
          <w:szCs w:val="28"/>
        </w:rPr>
        <w:t xml:space="preserve">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w:t>
      </w:r>
    </w:p>
    <w:p w:rsidR="00E6132B" w:rsidRDefault="00E6132B">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8C2"/>
    <w:multiLevelType w:val="hybridMultilevel"/>
    <w:tmpl w:val="063A381C"/>
    <w:lvl w:ilvl="0" w:tplc="3850C3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2133D95"/>
    <w:multiLevelType w:val="multilevel"/>
    <w:tmpl w:val="736C8452"/>
    <w:lvl w:ilvl="0">
      <w:start w:val="1"/>
      <w:numFmt w:val="decimal"/>
      <w:lvlText w:val="%1."/>
      <w:lvlJc w:val="left"/>
      <w:pPr>
        <w:ind w:left="450" w:hanging="45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4EB4C83"/>
    <w:multiLevelType w:val="hybridMultilevel"/>
    <w:tmpl w:val="942E55DA"/>
    <w:lvl w:ilvl="0" w:tplc="E6A02BEC">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0B23BA"/>
    <w:multiLevelType w:val="hybridMultilevel"/>
    <w:tmpl w:val="984ACD1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094C5A40"/>
    <w:multiLevelType w:val="hybridMultilevel"/>
    <w:tmpl w:val="11A6598E"/>
    <w:lvl w:ilvl="0" w:tplc="0419000D">
      <w:start w:val="1"/>
      <w:numFmt w:val="bullet"/>
      <w:lvlText w:val=""/>
      <w:lvlJc w:val="left"/>
      <w:pPr>
        <w:ind w:left="1509" w:hanging="360"/>
      </w:pPr>
      <w:rPr>
        <w:rFonts w:ascii="Wingdings" w:hAnsi="Wingdings"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5">
    <w:nsid w:val="09507B4B"/>
    <w:multiLevelType w:val="hybridMultilevel"/>
    <w:tmpl w:val="D5C8E56C"/>
    <w:lvl w:ilvl="0" w:tplc="01F2E2CE">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CC6DB3"/>
    <w:multiLevelType w:val="hybridMultilevel"/>
    <w:tmpl w:val="9BCC4B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67764B"/>
    <w:multiLevelType w:val="hybridMultilevel"/>
    <w:tmpl w:val="F36E5E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6939EC"/>
    <w:multiLevelType w:val="hybridMultilevel"/>
    <w:tmpl w:val="521A45D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E963B73"/>
    <w:multiLevelType w:val="hybridMultilevel"/>
    <w:tmpl w:val="4D80A4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3F26E0B"/>
    <w:multiLevelType w:val="hybridMultilevel"/>
    <w:tmpl w:val="D93455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93065F"/>
    <w:multiLevelType w:val="hybridMultilevel"/>
    <w:tmpl w:val="8698FA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9B1B45"/>
    <w:multiLevelType w:val="hybridMultilevel"/>
    <w:tmpl w:val="D234905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3A34D6D"/>
    <w:multiLevelType w:val="hybridMultilevel"/>
    <w:tmpl w:val="38624F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0C4FF7"/>
    <w:multiLevelType w:val="hybridMultilevel"/>
    <w:tmpl w:val="EF4266C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B5800DD"/>
    <w:multiLevelType w:val="hybridMultilevel"/>
    <w:tmpl w:val="CB0287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E275C89"/>
    <w:multiLevelType w:val="hybridMultilevel"/>
    <w:tmpl w:val="27FA0996"/>
    <w:lvl w:ilvl="0" w:tplc="59B047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36739C7"/>
    <w:multiLevelType w:val="hybridMultilevel"/>
    <w:tmpl w:val="A388359A"/>
    <w:lvl w:ilvl="0" w:tplc="248EB7A4">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A3A0DEA"/>
    <w:multiLevelType w:val="hybridMultilevel"/>
    <w:tmpl w:val="FA4869E4"/>
    <w:lvl w:ilvl="0" w:tplc="0419000D">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3C2630B0"/>
    <w:multiLevelType w:val="hybridMultilevel"/>
    <w:tmpl w:val="F76CAB6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0176BB4"/>
    <w:multiLevelType w:val="multilevel"/>
    <w:tmpl w:val="6710617C"/>
    <w:lvl w:ilvl="0">
      <w:start w:val="1"/>
      <w:numFmt w:val="decimal"/>
      <w:lvlText w:val="%1."/>
      <w:lvlJc w:val="left"/>
      <w:pPr>
        <w:ind w:left="1068" w:hanging="360"/>
      </w:pPr>
      <w:rPr>
        <w:rFonts w:hint="default"/>
      </w:rPr>
    </w:lvl>
    <w:lvl w:ilvl="1">
      <w:start w:val="1"/>
      <w:numFmt w:val="decimal"/>
      <w:isLgl/>
      <w:lvlText w:val="%1.%2."/>
      <w:lvlJc w:val="left"/>
      <w:pPr>
        <w:ind w:left="1968" w:hanging="1260"/>
      </w:pPr>
      <w:rPr>
        <w:rFonts w:cs="Courier New" w:hint="default"/>
      </w:rPr>
    </w:lvl>
    <w:lvl w:ilvl="2">
      <w:start w:val="1"/>
      <w:numFmt w:val="decimal"/>
      <w:isLgl/>
      <w:lvlText w:val="%1.%2.%3."/>
      <w:lvlJc w:val="left"/>
      <w:pPr>
        <w:ind w:left="1968" w:hanging="1260"/>
      </w:pPr>
      <w:rPr>
        <w:rFonts w:cs="Courier New" w:hint="default"/>
      </w:rPr>
    </w:lvl>
    <w:lvl w:ilvl="3">
      <w:start w:val="1"/>
      <w:numFmt w:val="decimal"/>
      <w:isLgl/>
      <w:lvlText w:val="%1.%2.%3.%4."/>
      <w:lvlJc w:val="left"/>
      <w:pPr>
        <w:ind w:left="1968" w:hanging="1260"/>
      </w:pPr>
      <w:rPr>
        <w:rFonts w:cs="Courier New" w:hint="default"/>
      </w:rPr>
    </w:lvl>
    <w:lvl w:ilvl="4">
      <w:start w:val="1"/>
      <w:numFmt w:val="decimal"/>
      <w:isLgl/>
      <w:lvlText w:val="%1.%2.%3.%4.%5."/>
      <w:lvlJc w:val="left"/>
      <w:pPr>
        <w:ind w:left="1968" w:hanging="1260"/>
      </w:pPr>
      <w:rPr>
        <w:rFonts w:cs="Courier New" w:hint="default"/>
      </w:rPr>
    </w:lvl>
    <w:lvl w:ilvl="5">
      <w:start w:val="1"/>
      <w:numFmt w:val="decimal"/>
      <w:isLgl/>
      <w:lvlText w:val="%1.%2.%3.%4.%5.%6."/>
      <w:lvlJc w:val="left"/>
      <w:pPr>
        <w:ind w:left="2148" w:hanging="1440"/>
      </w:pPr>
      <w:rPr>
        <w:rFonts w:cs="Courier New" w:hint="default"/>
      </w:rPr>
    </w:lvl>
    <w:lvl w:ilvl="6">
      <w:start w:val="1"/>
      <w:numFmt w:val="decimal"/>
      <w:isLgl/>
      <w:lvlText w:val="%1.%2.%3.%4.%5.%6.%7."/>
      <w:lvlJc w:val="left"/>
      <w:pPr>
        <w:ind w:left="2508" w:hanging="1800"/>
      </w:pPr>
      <w:rPr>
        <w:rFonts w:cs="Courier New" w:hint="default"/>
      </w:rPr>
    </w:lvl>
    <w:lvl w:ilvl="7">
      <w:start w:val="1"/>
      <w:numFmt w:val="decimal"/>
      <w:isLgl/>
      <w:lvlText w:val="%1.%2.%3.%4.%5.%6.%7.%8."/>
      <w:lvlJc w:val="left"/>
      <w:pPr>
        <w:ind w:left="2508" w:hanging="1800"/>
      </w:pPr>
      <w:rPr>
        <w:rFonts w:cs="Courier New" w:hint="default"/>
      </w:rPr>
    </w:lvl>
    <w:lvl w:ilvl="8">
      <w:start w:val="1"/>
      <w:numFmt w:val="decimal"/>
      <w:isLgl/>
      <w:lvlText w:val="%1.%2.%3.%4.%5.%6.%7.%8.%9."/>
      <w:lvlJc w:val="left"/>
      <w:pPr>
        <w:ind w:left="2868" w:hanging="2160"/>
      </w:pPr>
      <w:rPr>
        <w:rFonts w:cs="Courier New" w:hint="default"/>
      </w:rPr>
    </w:lvl>
  </w:abstractNum>
  <w:abstractNum w:abstractNumId="21">
    <w:nsid w:val="44D67EC7"/>
    <w:multiLevelType w:val="hybridMultilevel"/>
    <w:tmpl w:val="3092B6AE"/>
    <w:lvl w:ilvl="0" w:tplc="0419000D">
      <w:start w:val="1"/>
      <w:numFmt w:val="bullet"/>
      <w:lvlText w:val=""/>
      <w:lvlJc w:val="left"/>
      <w:pPr>
        <w:ind w:left="3621"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6707315"/>
    <w:multiLevelType w:val="hybridMultilevel"/>
    <w:tmpl w:val="ECC003AC"/>
    <w:lvl w:ilvl="0" w:tplc="9D741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7636CAD"/>
    <w:multiLevelType w:val="hybridMultilevel"/>
    <w:tmpl w:val="DB48D0F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8B86FD6"/>
    <w:multiLevelType w:val="hybridMultilevel"/>
    <w:tmpl w:val="9D9CDED6"/>
    <w:lvl w:ilvl="0" w:tplc="04190005">
      <w:start w:val="1"/>
      <w:numFmt w:val="bullet"/>
      <w:lvlText w:val=""/>
      <w:lvlJc w:val="left"/>
      <w:pPr>
        <w:ind w:left="796" w:hanging="360"/>
      </w:pPr>
      <w:rPr>
        <w:rFonts w:ascii="Wingdings" w:hAnsi="Wingdings"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25">
    <w:nsid w:val="51683D42"/>
    <w:multiLevelType w:val="hybridMultilevel"/>
    <w:tmpl w:val="7DA225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AB93DF3"/>
    <w:multiLevelType w:val="hybridMultilevel"/>
    <w:tmpl w:val="CA2A49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0026D97"/>
    <w:multiLevelType w:val="hybridMultilevel"/>
    <w:tmpl w:val="BE30DE3A"/>
    <w:lvl w:ilvl="0" w:tplc="1E5AA2F2">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4F06DD"/>
    <w:multiLevelType w:val="hybridMultilevel"/>
    <w:tmpl w:val="AC548674"/>
    <w:lvl w:ilvl="0" w:tplc="E4925544">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3A8026C"/>
    <w:multiLevelType w:val="hybridMultilevel"/>
    <w:tmpl w:val="8AFA2C5C"/>
    <w:lvl w:ilvl="0" w:tplc="A0D23B34">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AF75B7"/>
    <w:multiLevelType w:val="hybridMultilevel"/>
    <w:tmpl w:val="6B6C7C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15359A"/>
    <w:multiLevelType w:val="hybridMultilevel"/>
    <w:tmpl w:val="30A0BB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D831809"/>
    <w:multiLevelType w:val="hybridMultilevel"/>
    <w:tmpl w:val="A4B05CAC"/>
    <w:lvl w:ilvl="0" w:tplc="0419000D">
      <w:start w:val="1"/>
      <w:numFmt w:val="bullet"/>
      <w:lvlText w:val=""/>
      <w:lvlJc w:val="left"/>
      <w:pPr>
        <w:ind w:left="1505" w:hanging="360"/>
      </w:pPr>
      <w:rPr>
        <w:rFonts w:ascii="Wingdings" w:hAnsi="Wingdings"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3">
    <w:nsid w:val="6E225139"/>
    <w:multiLevelType w:val="hybridMultilevel"/>
    <w:tmpl w:val="91B203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4C27E9A"/>
    <w:multiLevelType w:val="hybridMultilevel"/>
    <w:tmpl w:val="3070C7D0"/>
    <w:lvl w:ilvl="0" w:tplc="8D2E8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79C63C9"/>
    <w:multiLevelType w:val="hybridMultilevel"/>
    <w:tmpl w:val="FBE89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EE6E28"/>
    <w:multiLevelType w:val="hybridMultilevel"/>
    <w:tmpl w:val="F40AB5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5"/>
  </w:num>
  <w:num w:numId="3">
    <w:abstractNumId w:val="31"/>
  </w:num>
  <w:num w:numId="4">
    <w:abstractNumId w:val="32"/>
  </w:num>
  <w:num w:numId="5">
    <w:abstractNumId w:val="9"/>
  </w:num>
  <w:num w:numId="6">
    <w:abstractNumId w:val="30"/>
  </w:num>
  <w:num w:numId="7">
    <w:abstractNumId w:val="12"/>
  </w:num>
  <w:num w:numId="8">
    <w:abstractNumId w:val="35"/>
  </w:num>
  <w:num w:numId="9">
    <w:abstractNumId w:val="7"/>
  </w:num>
  <w:num w:numId="10">
    <w:abstractNumId w:val="23"/>
  </w:num>
  <w:num w:numId="11">
    <w:abstractNumId w:val="8"/>
  </w:num>
  <w:num w:numId="12">
    <w:abstractNumId w:val="13"/>
  </w:num>
  <w:num w:numId="13">
    <w:abstractNumId w:val="14"/>
  </w:num>
  <w:num w:numId="14">
    <w:abstractNumId w:val="11"/>
  </w:num>
  <w:num w:numId="15">
    <w:abstractNumId w:val="15"/>
  </w:num>
  <w:num w:numId="16">
    <w:abstractNumId w:val="19"/>
  </w:num>
  <w:num w:numId="17">
    <w:abstractNumId w:val="26"/>
  </w:num>
  <w:num w:numId="18">
    <w:abstractNumId w:val="18"/>
  </w:num>
  <w:num w:numId="19">
    <w:abstractNumId w:val="4"/>
  </w:num>
  <w:num w:numId="20">
    <w:abstractNumId w:val="24"/>
  </w:num>
  <w:num w:numId="21">
    <w:abstractNumId w:val="10"/>
  </w:num>
  <w:num w:numId="22">
    <w:abstractNumId w:val="20"/>
  </w:num>
  <w:num w:numId="23">
    <w:abstractNumId w:val="22"/>
  </w:num>
  <w:num w:numId="24">
    <w:abstractNumId w:val="6"/>
  </w:num>
  <w:num w:numId="25">
    <w:abstractNumId w:val="3"/>
  </w:num>
  <w:num w:numId="26">
    <w:abstractNumId w:val="34"/>
  </w:num>
  <w:num w:numId="27">
    <w:abstractNumId w:val="1"/>
  </w:num>
  <w:num w:numId="28">
    <w:abstractNumId w:val="36"/>
  </w:num>
  <w:num w:numId="29">
    <w:abstractNumId w:val="21"/>
  </w:num>
  <w:num w:numId="30">
    <w:abstractNumId w:val="33"/>
  </w:num>
  <w:num w:numId="31">
    <w:abstractNumId w:val="17"/>
  </w:num>
  <w:num w:numId="32">
    <w:abstractNumId w:val="16"/>
  </w:num>
  <w:num w:numId="33">
    <w:abstractNumId w:val="25"/>
  </w:num>
  <w:num w:numId="34">
    <w:abstractNumId w:val="28"/>
  </w:num>
  <w:num w:numId="35">
    <w:abstractNumId w:val="0"/>
  </w:num>
  <w:num w:numId="36">
    <w:abstractNumId w:val="27"/>
  </w:num>
  <w:num w:numId="37">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00E"/>
    <w:rsid w:val="00002F88"/>
    <w:rsid w:val="000062AD"/>
    <w:rsid w:val="00010695"/>
    <w:rsid w:val="000140C7"/>
    <w:rsid w:val="00014E4D"/>
    <w:rsid w:val="00015D65"/>
    <w:rsid w:val="000202C2"/>
    <w:rsid w:val="000209F3"/>
    <w:rsid w:val="00020E4F"/>
    <w:rsid w:val="00023AA9"/>
    <w:rsid w:val="000331BD"/>
    <w:rsid w:val="0003325E"/>
    <w:rsid w:val="000356B0"/>
    <w:rsid w:val="00056F01"/>
    <w:rsid w:val="00057B49"/>
    <w:rsid w:val="000634FC"/>
    <w:rsid w:val="00064217"/>
    <w:rsid w:val="00064975"/>
    <w:rsid w:val="0007382A"/>
    <w:rsid w:val="00076DF4"/>
    <w:rsid w:val="00080FAB"/>
    <w:rsid w:val="00094605"/>
    <w:rsid w:val="000B659C"/>
    <w:rsid w:val="000B70C6"/>
    <w:rsid w:val="000B738C"/>
    <w:rsid w:val="000C471E"/>
    <w:rsid w:val="000D5661"/>
    <w:rsid w:val="000D57AB"/>
    <w:rsid w:val="000D7261"/>
    <w:rsid w:val="000D7ACA"/>
    <w:rsid w:val="000E2EA9"/>
    <w:rsid w:val="000E2F57"/>
    <w:rsid w:val="000E7CCA"/>
    <w:rsid w:val="000E7E4A"/>
    <w:rsid w:val="000F1B93"/>
    <w:rsid w:val="000F30BD"/>
    <w:rsid w:val="000F39ED"/>
    <w:rsid w:val="000F505F"/>
    <w:rsid w:val="00100D6A"/>
    <w:rsid w:val="00102559"/>
    <w:rsid w:val="00102D7A"/>
    <w:rsid w:val="00111AE5"/>
    <w:rsid w:val="0012065C"/>
    <w:rsid w:val="00120A44"/>
    <w:rsid w:val="00126267"/>
    <w:rsid w:val="001262D3"/>
    <w:rsid w:val="00134571"/>
    <w:rsid w:val="00135EC3"/>
    <w:rsid w:val="001423C0"/>
    <w:rsid w:val="00143934"/>
    <w:rsid w:val="001469F3"/>
    <w:rsid w:val="0015275F"/>
    <w:rsid w:val="00152934"/>
    <w:rsid w:val="00152F1A"/>
    <w:rsid w:val="00160FE6"/>
    <w:rsid w:val="001640BD"/>
    <w:rsid w:val="00167A75"/>
    <w:rsid w:val="0017294E"/>
    <w:rsid w:val="00192C57"/>
    <w:rsid w:val="001969E5"/>
    <w:rsid w:val="001A28A9"/>
    <w:rsid w:val="001A4644"/>
    <w:rsid w:val="001B1204"/>
    <w:rsid w:val="001B3B40"/>
    <w:rsid w:val="001C01C1"/>
    <w:rsid w:val="001C1882"/>
    <w:rsid w:val="001C4587"/>
    <w:rsid w:val="001C7022"/>
    <w:rsid w:val="001D02D5"/>
    <w:rsid w:val="001D084E"/>
    <w:rsid w:val="001D37F4"/>
    <w:rsid w:val="001D3D13"/>
    <w:rsid w:val="001E41FF"/>
    <w:rsid w:val="001F5469"/>
    <w:rsid w:val="001F5662"/>
    <w:rsid w:val="001F6AA2"/>
    <w:rsid w:val="002020D1"/>
    <w:rsid w:val="00206B1E"/>
    <w:rsid w:val="00214852"/>
    <w:rsid w:val="0021495A"/>
    <w:rsid w:val="00214EFE"/>
    <w:rsid w:val="00225385"/>
    <w:rsid w:val="00226CB9"/>
    <w:rsid w:val="00233732"/>
    <w:rsid w:val="0023594C"/>
    <w:rsid w:val="00235C7C"/>
    <w:rsid w:val="00235E12"/>
    <w:rsid w:val="0024078B"/>
    <w:rsid w:val="002421A2"/>
    <w:rsid w:val="00242781"/>
    <w:rsid w:val="00243958"/>
    <w:rsid w:val="00244249"/>
    <w:rsid w:val="00244FB4"/>
    <w:rsid w:val="00246F85"/>
    <w:rsid w:val="00250358"/>
    <w:rsid w:val="0025440A"/>
    <w:rsid w:val="00256FC6"/>
    <w:rsid w:val="00261353"/>
    <w:rsid w:val="0026153A"/>
    <w:rsid w:val="00262325"/>
    <w:rsid w:val="002625DB"/>
    <w:rsid w:val="00265414"/>
    <w:rsid w:val="00266E56"/>
    <w:rsid w:val="002708A1"/>
    <w:rsid w:val="00273C86"/>
    <w:rsid w:val="002777D5"/>
    <w:rsid w:val="0028436D"/>
    <w:rsid w:val="002B0189"/>
    <w:rsid w:val="002B03EF"/>
    <w:rsid w:val="002B3042"/>
    <w:rsid w:val="002B636E"/>
    <w:rsid w:val="002C066B"/>
    <w:rsid w:val="002C12D0"/>
    <w:rsid w:val="002C176B"/>
    <w:rsid w:val="002C2C5D"/>
    <w:rsid w:val="002C4B5C"/>
    <w:rsid w:val="002F28B2"/>
    <w:rsid w:val="002F4309"/>
    <w:rsid w:val="00301EC0"/>
    <w:rsid w:val="00302A6A"/>
    <w:rsid w:val="0030347B"/>
    <w:rsid w:val="00304113"/>
    <w:rsid w:val="00306F90"/>
    <w:rsid w:val="003114C0"/>
    <w:rsid w:val="00316562"/>
    <w:rsid w:val="003218FD"/>
    <w:rsid w:val="00322704"/>
    <w:rsid w:val="00324215"/>
    <w:rsid w:val="00327C36"/>
    <w:rsid w:val="00337DAF"/>
    <w:rsid w:val="003438CC"/>
    <w:rsid w:val="003454E5"/>
    <w:rsid w:val="00345A61"/>
    <w:rsid w:val="00347108"/>
    <w:rsid w:val="00351791"/>
    <w:rsid w:val="003552A1"/>
    <w:rsid w:val="00360B19"/>
    <w:rsid w:val="003631BD"/>
    <w:rsid w:val="00363C93"/>
    <w:rsid w:val="00365DF5"/>
    <w:rsid w:val="00373B4F"/>
    <w:rsid w:val="00376D34"/>
    <w:rsid w:val="0037754A"/>
    <w:rsid w:val="00390161"/>
    <w:rsid w:val="003931E2"/>
    <w:rsid w:val="003961A6"/>
    <w:rsid w:val="003B33C7"/>
    <w:rsid w:val="003B542F"/>
    <w:rsid w:val="003C0996"/>
    <w:rsid w:val="003C4521"/>
    <w:rsid w:val="003D795C"/>
    <w:rsid w:val="003F360E"/>
    <w:rsid w:val="003F36A0"/>
    <w:rsid w:val="003F70B0"/>
    <w:rsid w:val="00402710"/>
    <w:rsid w:val="004152AA"/>
    <w:rsid w:val="004155FB"/>
    <w:rsid w:val="00415990"/>
    <w:rsid w:val="00421644"/>
    <w:rsid w:val="00426DA8"/>
    <w:rsid w:val="00430704"/>
    <w:rsid w:val="00431F79"/>
    <w:rsid w:val="00432F76"/>
    <w:rsid w:val="00434498"/>
    <w:rsid w:val="00447F4E"/>
    <w:rsid w:val="004517A7"/>
    <w:rsid w:val="00454078"/>
    <w:rsid w:val="00470CDC"/>
    <w:rsid w:val="00471281"/>
    <w:rsid w:val="00471C64"/>
    <w:rsid w:val="004732F5"/>
    <w:rsid w:val="00474AA1"/>
    <w:rsid w:val="004759D5"/>
    <w:rsid w:val="00483F35"/>
    <w:rsid w:val="0048544C"/>
    <w:rsid w:val="00485D7D"/>
    <w:rsid w:val="00491D74"/>
    <w:rsid w:val="004952A7"/>
    <w:rsid w:val="0049661C"/>
    <w:rsid w:val="00496A71"/>
    <w:rsid w:val="004A4CBA"/>
    <w:rsid w:val="004A62D0"/>
    <w:rsid w:val="004A66F0"/>
    <w:rsid w:val="004B70AA"/>
    <w:rsid w:val="004D014A"/>
    <w:rsid w:val="004D15BF"/>
    <w:rsid w:val="004D3CCA"/>
    <w:rsid w:val="004D40C3"/>
    <w:rsid w:val="004D596C"/>
    <w:rsid w:val="004E0FB8"/>
    <w:rsid w:val="004E22CF"/>
    <w:rsid w:val="004E42CD"/>
    <w:rsid w:val="004E4631"/>
    <w:rsid w:val="004E5553"/>
    <w:rsid w:val="004F229B"/>
    <w:rsid w:val="004F2E01"/>
    <w:rsid w:val="00507704"/>
    <w:rsid w:val="00510B07"/>
    <w:rsid w:val="005148B6"/>
    <w:rsid w:val="0051495E"/>
    <w:rsid w:val="005245DF"/>
    <w:rsid w:val="00525810"/>
    <w:rsid w:val="0053114C"/>
    <w:rsid w:val="00535DB5"/>
    <w:rsid w:val="00537A1C"/>
    <w:rsid w:val="00544D97"/>
    <w:rsid w:val="0054730F"/>
    <w:rsid w:val="00552620"/>
    <w:rsid w:val="00554765"/>
    <w:rsid w:val="00555D23"/>
    <w:rsid w:val="00556430"/>
    <w:rsid w:val="00556CAA"/>
    <w:rsid w:val="00565946"/>
    <w:rsid w:val="00565D3A"/>
    <w:rsid w:val="00567B6F"/>
    <w:rsid w:val="00571124"/>
    <w:rsid w:val="0057171C"/>
    <w:rsid w:val="00572FBC"/>
    <w:rsid w:val="005810EF"/>
    <w:rsid w:val="0058382F"/>
    <w:rsid w:val="00587579"/>
    <w:rsid w:val="00595B91"/>
    <w:rsid w:val="00597A5F"/>
    <w:rsid w:val="005B3F0D"/>
    <w:rsid w:val="005B5B2E"/>
    <w:rsid w:val="005B7915"/>
    <w:rsid w:val="005C6921"/>
    <w:rsid w:val="005D4605"/>
    <w:rsid w:val="005D4D1F"/>
    <w:rsid w:val="005D663C"/>
    <w:rsid w:val="005E48EE"/>
    <w:rsid w:val="005E49FC"/>
    <w:rsid w:val="005E62E1"/>
    <w:rsid w:val="005E7F58"/>
    <w:rsid w:val="005F25F5"/>
    <w:rsid w:val="005F4BC6"/>
    <w:rsid w:val="005F4CF4"/>
    <w:rsid w:val="006002BC"/>
    <w:rsid w:val="00601865"/>
    <w:rsid w:val="0060309F"/>
    <w:rsid w:val="00611A99"/>
    <w:rsid w:val="00622787"/>
    <w:rsid w:val="0062469E"/>
    <w:rsid w:val="0063498A"/>
    <w:rsid w:val="00637BA0"/>
    <w:rsid w:val="006411C5"/>
    <w:rsid w:val="006461BD"/>
    <w:rsid w:val="00650640"/>
    <w:rsid w:val="00652D4F"/>
    <w:rsid w:val="006554E4"/>
    <w:rsid w:val="00656DE7"/>
    <w:rsid w:val="0066719E"/>
    <w:rsid w:val="00667C19"/>
    <w:rsid w:val="00673F0D"/>
    <w:rsid w:val="00675261"/>
    <w:rsid w:val="00675867"/>
    <w:rsid w:val="00680E66"/>
    <w:rsid w:val="0068538B"/>
    <w:rsid w:val="006954B8"/>
    <w:rsid w:val="006A2A8A"/>
    <w:rsid w:val="006A32E9"/>
    <w:rsid w:val="006B537C"/>
    <w:rsid w:val="006C135E"/>
    <w:rsid w:val="006C2ECC"/>
    <w:rsid w:val="006C3DAC"/>
    <w:rsid w:val="006C4C06"/>
    <w:rsid w:val="006C786B"/>
    <w:rsid w:val="006C7B8D"/>
    <w:rsid w:val="006D6C5B"/>
    <w:rsid w:val="006D715B"/>
    <w:rsid w:val="006E381E"/>
    <w:rsid w:val="006E5538"/>
    <w:rsid w:val="006F199F"/>
    <w:rsid w:val="006F4760"/>
    <w:rsid w:val="006F7961"/>
    <w:rsid w:val="00700A37"/>
    <w:rsid w:val="007064E1"/>
    <w:rsid w:val="0071454C"/>
    <w:rsid w:val="00732694"/>
    <w:rsid w:val="00734008"/>
    <w:rsid w:val="0075033F"/>
    <w:rsid w:val="00766229"/>
    <w:rsid w:val="00766FA6"/>
    <w:rsid w:val="00770BD0"/>
    <w:rsid w:val="00771C63"/>
    <w:rsid w:val="007739F0"/>
    <w:rsid w:val="007771C5"/>
    <w:rsid w:val="00780FBF"/>
    <w:rsid w:val="007826E6"/>
    <w:rsid w:val="00783326"/>
    <w:rsid w:val="0078441F"/>
    <w:rsid w:val="00784F50"/>
    <w:rsid w:val="00793460"/>
    <w:rsid w:val="00795A68"/>
    <w:rsid w:val="00797DF5"/>
    <w:rsid w:val="007A1D44"/>
    <w:rsid w:val="007A1EDD"/>
    <w:rsid w:val="007A683F"/>
    <w:rsid w:val="007B0808"/>
    <w:rsid w:val="007B2D8D"/>
    <w:rsid w:val="007B4971"/>
    <w:rsid w:val="007B49F1"/>
    <w:rsid w:val="007B57F6"/>
    <w:rsid w:val="007C1B74"/>
    <w:rsid w:val="007C5237"/>
    <w:rsid w:val="007E5410"/>
    <w:rsid w:val="007E5E89"/>
    <w:rsid w:val="007E62BB"/>
    <w:rsid w:val="007F0115"/>
    <w:rsid w:val="007F01BE"/>
    <w:rsid w:val="00804BAF"/>
    <w:rsid w:val="00812BE6"/>
    <w:rsid w:val="008172EC"/>
    <w:rsid w:val="008276F1"/>
    <w:rsid w:val="008313F6"/>
    <w:rsid w:val="00835775"/>
    <w:rsid w:val="00837FB0"/>
    <w:rsid w:val="00850240"/>
    <w:rsid w:val="00851CE8"/>
    <w:rsid w:val="00852E33"/>
    <w:rsid w:val="0085370C"/>
    <w:rsid w:val="0085500E"/>
    <w:rsid w:val="00860BE3"/>
    <w:rsid w:val="008652E6"/>
    <w:rsid w:val="008679F1"/>
    <w:rsid w:val="008701A5"/>
    <w:rsid w:val="00871F22"/>
    <w:rsid w:val="00872168"/>
    <w:rsid w:val="0087448C"/>
    <w:rsid w:val="00874861"/>
    <w:rsid w:val="008822AE"/>
    <w:rsid w:val="008825E6"/>
    <w:rsid w:val="00882703"/>
    <w:rsid w:val="00884D45"/>
    <w:rsid w:val="00885247"/>
    <w:rsid w:val="0088694A"/>
    <w:rsid w:val="00890D7C"/>
    <w:rsid w:val="00892939"/>
    <w:rsid w:val="00893FAC"/>
    <w:rsid w:val="00894E12"/>
    <w:rsid w:val="008A4B9E"/>
    <w:rsid w:val="008A5A4D"/>
    <w:rsid w:val="008A74EA"/>
    <w:rsid w:val="008B524D"/>
    <w:rsid w:val="008B770D"/>
    <w:rsid w:val="008C154E"/>
    <w:rsid w:val="008D1387"/>
    <w:rsid w:val="008D464D"/>
    <w:rsid w:val="008D6F35"/>
    <w:rsid w:val="008D75D1"/>
    <w:rsid w:val="008F139B"/>
    <w:rsid w:val="008F2865"/>
    <w:rsid w:val="008F2EC2"/>
    <w:rsid w:val="008F4CD8"/>
    <w:rsid w:val="008F7F51"/>
    <w:rsid w:val="00902F50"/>
    <w:rsid w:val="009042F0"/>
    <w:rsid w:val="00905E26"/>
    <w:rsid w:val="00906AF2"/>
    <w:rsid w:val="00906C06"/>
    <w:rsid w:val="00912898"/>
    <w:rsid w:val="009147A0"/>
    <w:rsid w:val="00920C96"/>
    <w:rsid w:val="00922BA9"/>
    <w:rsid w:val="009252F5"/>
    <w:rsid w:val="0092572E"/>
    <w:rsid w:val="00925E0E"/>
    <w:rsid w:val="0092663D"/>
    <w:rsid w:val="00932280"/>
    <w:rsid w:val="00933BAD"/>
    <w:rsid w:val="00936904"/>
    <w:rsid w:val="00936939"/>
    <w:rsid w:val="0094099D"/>
    <w:rsid w:val="00942370"/>
    <w:rsid w:val="00944E0D"/>
    <w:rsid w:val="00947E85"/>
    <w:rsid w:val="0095700E"/>
    <w:rsid w:val="00957A82"/>
    <w:rsid w:val="0097161D"/>
    <w:rsid w:val="009734D5"/>
    <w:rsid w:val="009747CE"/>
    <w:rsid w:val="00977338"/>
    <w:rsid w:val="0099783A"/>
    <w:rsid w:val="009A5348"/>
    <w:rsid w:val="009B107A"/>
    <w:rsid w:val="009B2193"/>
    <w:rsid w:val="009B5DD5"/>
    <w:rsid w:val="009C3F7F"/>
    <w:rsid w:val="009D06AA"/>
    <w:rsid w:val="009D0C0E"/>
    <w:rsid w:val="009D0E8F"/>
    <w:rsid w:val="009D675D"/>
    <w:rsid w:val="009E3F96"/>
    <w:rsid w:val="009E44F1"/>
    <w:rsid w:val="009F1545"/>
    <w:rsid w:val="009F3576"/>
    <w:rsid w:val="009F41A9"/>
    <w:rsid w:val="009F76A0"/>
    <w:rsid w:val="009F7744"/>
    <w:rsid w:val="00A02A60"/>
    <w:rsid w:val="00A03346"/>
    <w:rsid w:val="00A03ED5"/>
    <w:rsid w:val="00A10169"/>
    <w:rsid w:val="00A107A4"/>
    <w:rsid w:val="00A10C12"/>
    <w:rsid w:val="00A15352"/>
    <w:rsid w:val="00A25AEF"/>
    <w:rsid w:val="00A33796"/>
    <w:rsid w:val="00A34344"/>
    <w:rsid w:val="00A37A77"/>
    <w:rsid w:val="00A37B93"/>
    <w:rsid w:val="00A406C6"/>
    <w:rsid w:val="00A42473"/>
    <w:rsid w:val="00A45CD5"/>
    <w:rsid w:val="00A50862"/>
    <w:rsid w:val="00A512E0"/>
    <w:rsid w:val="00A57D83"/>
    <w:rsid w:val="00A64456"/>
    <w:rsid w:val="00A6625C"/>
    <w:rsid w:val="00A6799A"/>
    <w:rsid w:val="00A744B0"/>
    <w:rsid w:val="00A74A08"/>
    <w:rsid w:val="00A85F8D"/>
    <w:rsid w:val="00A92F86"/>
    <w:rsid w:val="00A95054"/>
    <w:rsid w:val="00AA0DE4"/>
    <w:rsid w:val="00AA2E66"/>
    <w:rsid w:val="00AA3518"/>
    <w:rsid w:val="00AA3D26"/>
    <w:rsid w:val="00AA4598"/>
    <w:rsid w:val="00AB00EF"/>
    <w:rsid w:val="00AB6924"/>
    <w:rsid w:val="00AC3EB0"/>
    <w:rsid w:val="00AC41AF"/>
    <w:rsid w:val="00AC440A"/>
    <w:rsid w:val="00AC5FDD"/>
    <w:rsid w:val="00AC6320"/>
    <w:rsid w:val="00AD613C"/>
    <w:rsid w:val="00AE08FB"/>
    <w:rsid w:val="00AE0EAB"/>
    <w:rsid w:val="00AE1BA7"/>
    <w:rsid w:val="00AE25CA"/>
    <w:rsid w:val="00AE6366"/>
    <w:rsid w:val="00AF05ED"/>
    <w:rsid w:val="00AF5F87"/>
    <w:rsid w:val="00AF7E11"/>
    <w:rsid w:val="00B024F2"/>
    <w:rsid w:val="00B04BF5"/>
    <w:rsid w:val="00B12ED2"/>
    <w:rsid w:val="00B13A25"/>
    <w:rsid w:val="00B13D36"/>
    <w:rsid w:val="00B15E79"/>
    <w:rsid w:val="00B24124"/>
    <w:rsid w:val="00B251BC"/>
    <w:rsid w:val="00B313D4"/>
    <w:rsid w:val="00B32BEB"/>
    <w:rsid w:val="00B361F4"/>
    <w:rsid w:val="00B422F7"/>
    <w:rsid w:val="00B43CC9"/>
    <w:rsid w:val="00B478CD"/>
    <w:rsid w:val="00B4794A"/>
    <w:rsid w:val="00B57497"/>
    <w:rsid w:val="00B57B19"/>
    <w:rsid w:val="00B64540"/>
    <w:rsid w:val="00B650AE"/>
    <w:rsid w:val="00B7510D"/>
    <w:rsid w:val="00B82ACA"/>
    <w:rsid w:val="00B83B84"/>
    <w:rsid w:val="00B84816"/>
    <w:rsid w:val="00B85A5E"/>
    <w:rsid w:val="00B90A03"/>
    <w:rsid w:val="00B934D2"/>
    <w:rsid w:val="00B939FD"/>
    <w:rsid w:val="00BB4C1E"/>
    <w:rsid w:val="00BB4CDB"/>
    <w:rsid w:val="00BB6350"/>
    <w:rsid w:val="00BB7B7A"/>
    <w:rsid w:val="00BB7E48"/>
    <w:rsid w:val="00BC1190"/>
    <w:rsid w:val="00BC35D4"/>
    <w:rsid w:val="00BC6499"/>
    <w:rsid w:val="00BC7623"/>
    <w:rsid w:val="00BE45D5"/>
    <w:rsid w:val="00BF056A"/>
    <w:rsid w:val="00BF3529"/>
    <w:rsid w:val="00C04011"/>
    <w:rsid w:val="00C04D86"/>
    <w:rsid w:val="00C054B5"/>
    <w:rsid w:val="00C06425"/>
    <w:rsid w:val="00C133FC"/>
    <w:rsid w:val="00C26E29"/>
    <w:rsid w:val="00C317A1"/>
    <w:rsid w:val="00C33541"/>
    <w:rsid w:val="00C345C6"/>
    <w:rsid w:val="00C35F85"/>
    <w:rsid w:val="00C36A0D"/>
    <w:rsid w:val="00C36C23"/>
    <w:rsid w:val="00C50957"/>
    <w:rsid w:val="00C53D51"/>
    <w:rsid w:val="00C56445"/>
    <w:rsid w:val="00C56E6D"/>
    <w:rsid w:val="00C72590"/>
    <w:rsid w:val="00C73D0D"/>
    <w:rsid w:val="00C830A8"/>
    <w:rsid w:val="00C85EFA"/>
    <w:rsid w:val="00C9169C"/>
    <w:rsid w:val="00C9564B"/>
    <w:rsid w:val="00C9718E"/>
    <w:rsid w:val="00CA5C09"/>
    <w:rsid w:val="00CA676D"/>
    <w:rsid w:val="00CB2039"/>
    <w:rsid w:val="00CB430D"/>
    <w:rsid w:val="00CC20C8"/>
    <w:rsid w:val="00CD0E18"/>
    <w:rsid w:val="00CD5F39"/>
    <w:rsid w:val="00CD7D32"/>
    <w:rsid w:val="00CE37B8"/>
    <w:rsid w:val="00CF01BC"/>
    <w:rsid w:val="00D03F9F"/>
    <w:rsid w:val="00D05C21"/>
    <w:rsid w:val="00D07167"/>
    <w:rsid w:val="00D16032"/>
    <w:rsid w:val="00D20513"/>
    <w:rsid w:val="00D22638"/>
    <w:rsid w:val="00D32857"/>
    <w:rsid w:val="00D3323D"/>
    <w:rsid w:val="00D376F9"/>
    <w:rsid w:val="00D40BA3"/>
    <w:rsid w:val="00D46A73"/>
    <w:rsid w:val="00D5015A"/>
    <w:rsid w:val="00D50C85"/>
    <w:rsid w:val="00D5155C"/>
    <w:rsid w:val="00D520B2"/>
    <w:rsid w:val="00D533B1"/>
    <w:rsid w:val="00D53D8D"/>
    <w:rsid w:val="00D63485"/>
    <w:rsid w:val="00D63F3E"/>
    <w:rsid w:val="00D6663B"/>
    <w:rsid w:val="00D7554A"/>
    <w:rsid w:val="00D7621E"/>
    <w:rsid w:val="00D80215"/>
    <w:rsid w:val="00D86026"/>
    <w:rsid w:val="00D92FEF"/>
    <w:rsid w:val="00D953E2"/>
    <w:rsid w:val="00D95565"/>
    <w:rsid w:val="00D97357"/>
    <w:rsid w:val="00D97464"/>
    <w:rsid w:val="00D97A18"/>
    <w:rsid w:val="00D97A8D"/>
    <w:rsid w:val="00D97BC5"/>
    <w:rsid w:val="00D97D78"/>
    <w:rsid w:val="00DA6C6C"/>
    <w:rsid w:val="00DB0857"/>
    <w:rsid w:val="00DB5866"/>
    <w:rsid w:val="00DB59CF"/>
    <w:rsid w:val="00DB70EA"/>
    <w:rsid w:val="00DC02FA"/>
    <w:rsid w:val="00DC272D"/>
    <w:rsid w:val="00DC7112"/>
    <w:rsid w:val="00DD3921"/>
    <w:rsid w:val="00DD3EE6"/>
    <w:rsid w:val="00DD476A"/>
    <w:rsid w:val="00DD49B3"/>
    <w:rsid w:val="00DD67AE"/>
    <w:rsid w:val="00DE3B1D"/>
    <w:rsid w:val="00DE3B73"/>
    <w:rsid w:val="00DF25B4"/>
    <w:rsid w:val="00DF2B63"/>
    <w:rsid w:val="00DF4D37"/>
    <w:rsid w:val="00E00B84"/>
    <w:rsid w:val="00E014F9"/>
    <w:rsid w:val="00E01892"/>
    <w:rsid w:val="00E03167"/>
    <w:rsid w:val="00E03A81"/>
    <w:rsid w:val="00E07B7F"/>
    <w:rsid w:val="00E12AAB"/>
    <w:rsid w:val="00E16807"/>
    <w:rsid w:val="00E26551"/>
    <w:rsid w:val="00E315F9"/>
    <w:rsid w:val="00E3263A"/>
    <w:rsid w:val="00E4031F"/>
    <w:rsid w:val="00E50C69"/>
    <w:rsid w:val="00E6132B"/>
    <w:rsid w:val="00E62E23"/>
    <w:rsid w:val="00E64B8F"/>
    <w:rsid w:val="00E76684"/>
    <w:rsid w:val="00E77EC1"/>
    <w:rsid w:val="00E80050"/>
    <w:rsid w:val="00E82D67"/>
    <w:rsid w:val="00E83482"/>
    <w:rsid w:val="00E86E65"/>
    <w:rsid w:val="00E87E5B"/>
    <w:rsid w:val="00E96775"/>
    <w:rsid w:val="00EB517F"/>
    <w:rsid w:val="00EC36EF"/>
    <w:rsid w:val="00ED05A1"/>
    <w:rsid w:val="00ED347D"/>
    <w:rsid w:val="00ED5700"/>
    <w:rsid w:val="00ED7F22"/>
    <w:rsid w:val="00EE0C83"/>
    <w:rsid w:val="00EE6132"/>
    <w:rsid w:val="00EE7E4E"/>
    <w:rsid w:val="00EF1645"/>
    <w:rsid w:val="00EF22EC"/>
    <w:rsid w:val="00EF5A87"/>
    <w:rsid w:val="00EF70E3"/>
    <w:rsid w:val="00F02C64"/>
    <w:rsid w:val="00F0383F"/>
    <w:rsid w:val="00F209EA"/>
    <w:rsid w:val="00F2656F"/>
    <w:rsid w:val="00F34C8F"/>
    <w:rsid w:val="00F372FE"/>
    <w:rsid w:val="00F51F07"/>
    <w:rsid w:val="00F57DB6"/>
    <w:rsid w:val="00F61AF6"/>
    <w:rsid w:val="00F738F1"/>
    <w:rsid w:val="00F76118"/>
    <w:rsid w:val="00F7690E"/>
    <w:rsid w:val="00F81DC9"/>
    <w:rsid w:val="00F82962"/>
    <w:rsid w:val="00F905B6"/>
    <w:rsid w:val="00F90B88"/>
    <w:rsid w:val="00F97961"/>
    <w:rsid w:val="00FA0472"/>
    <w:rsid w:val="00FB0323"/>
    <w:rsid w:val="00FB7346"/>
    <w:rsid w:val="00FC096A"/>
    <w:rsid w:val="00FC3108"/>
    <w:rsid w:val="00FC34A4"/>
    <w:rsid w:val="00FC591C"/>
    <w:rsid w:val="00FD0A12"/>
    <w:rsid w:val="00FD180A"/>
    <w:rsid w:val="00FD3213"/>
    <w:rsid w:val="00FE6981"/>
    <w:rsid w:val="00FF24BE"/>
    <w:rsid w:val="00FF3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28B2"/>
    <w:pPr>
      <w:keepNext/>
      <w:spacing w:after="0" w:line="240" w:lineRule="auto"/>
      <w:ind w:left="-567" w:right="-766" w:firstLine="567"/>
      <w:jc w:val="center"/>
      <w:outlineLvl w:val="0"/>
    </w:pPr>
    <w:rPr>
      <w:rFonts w:ascii="Times New Roman" w:eastAsia="Times New Roman" w:hAnsi="Times New Roman" w:cs="Times New Roman"/>
      <w:b/>
      <w:sz w:val="26"/>
      <w:szCs w:val="20"/>
    </w:rPr>
  </w:style>
  <w:style w:type="paragraph" w:styleId="2">
    <w:name w:val="heading 2"/>
    <w:basedOn w:val="a"/>
    <w:next w:val="a"/>
    <w:link w:val="20"/>
    <w:unhideWhenUsed/>
    <w:qFormat/>
    <w:rsid w:val="00A02A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AA459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3631BD"/>
    <w:pPr>
      <w:keepNext/>
      <w:widowControl w:val="0"/>
      <w:spacing w:before="240" w:after="60" w:line="240" w:lineRule="auto"/>
      <w:outlineLvl w:val="3"/>
    </w:pPr>
    <w:rPr>
      <w:rFonts w:ascii="Calibri" w:eastAsia="Times New Roman" w:hAnsi="Calibri" w:cs="Times New Roman"/>
      <w:b/>
      <w:bCs/>
      <w:sz w:val="28"/>
      <w:szCs w:val="28"/>
    </w:rPr>
  </w:style>
  <w:style w:type="paragraph" w:styleId="7">
    <w:name w:val="heading 7"/>
    <w:basedOn w:val="a"/>
    <w:next w:val="a"/>
    <w:link w:val="70"/>
    <w:qFormat/>
    <w:rsid w:val="003631BD"/>
    <w:pPr>
      <w:widowControl w:val="0"/>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83B84"/>
    <w:pPr>
      <w:ind w:left="720"/>
      <w:contextualSpacing/>
    </w:pPr>
  </w:style>
  <w:style w:type="table" w:styleId="a5">
    <w:name w:val="Table Grid"/>
    <w:basedOn w:val="a1"/>
    <w:uiPriority w:val="59"/>
    <w:rsid w:val="001D08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link w:val="a3"/>
    <w:uiPriority w:val="34"/>
    <w:locked/>
    <w:rsid w:val="00160FE6"/>
  </w:style>
  <w:style w:type="character" w:customStyle="1" w:styleId="10">
    <w:name w:val="Заголовок 1 Знак"/>
    <w:basedOn w:val="a0"/>
    <w:link w:val="1"/>
    <w:rsid w:val="002F28B2"/>
    <w:rPr>
      <w:rFonts w:ascii="Times New Roman" w:eastAsia="Times New Roman" w:hAnsi="Times New Roman" w:cs="Times New Roman"/>
      <w:b/>
      <w:sz w:val="26"/>
      <w:szCs w:val="20"/>
      <w:lang w:eastAsia="ru-RU"/>
    </w:rPr>
  </w:style>
  <w:style w:type="paragraph" w:styleId="a6">
    <w:name w:val="header"/>
    <w:basedOn w:val="a"/>
    <w:link w:val="a7"/>
    <w:unhideWhenUsed/>
    <w:rsid w:val="0062469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2469E"/>
  </w:style>
  <w:style w:type="paragraph" w:styleId="a8">
    <w:name w:val="footer"/>
    <w:basedOn w:val="a"/>
    <w:link w:val="a9"/>
    <w:uiPriority w:val="99"/>
    <w:unhideWhenUsed/>
    <w:rsid w:val="0062469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69E"/>
  </w:style>
  <w:style w:type="paragraph" w:styleId="aa">
    <w:name w:val="Balloon Text"/>
    <w:basedOn w:val="a"/>
    <w:link w:val="ab"/>
    <w:uiPriority w:val="99"/>
    <w:unhideWhenUsed/>
    <w:rsid w:val="00622787"/>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622787"/>
    <w:rPr>
      <w:rFonts w:ascii="Tahoma" w:hAnsi="Tahoma" w:cs="Tahoma"/>
      <w:sz w:val="16"/>
      <w:szCs w:val="16"/>
    </w:rPr>
  </w:style>
  <w:style w:type="character" w:customStyle="1" w:styleId="30">
    <w:name w:val="Заголовок 3 Знак"/>
    <w:basedOn w:val="a0"/>
    <w:link w:val="3"/>
    <w:semiHidden/>
    <w:rsid w:val="00AA4598"/>
    <w:rPr>
      <w:rFonts w:asciiTheme="majorHAnsi" w:eastAsiaTheme="majorEastAsia" w:hAnsiTheme="majorHAnsi" w:cstheme="majorBidi"/>
      <w:b/>
      <w:bCs/>
      <w:color w:val="4F81BD" w:themeColor="accent1"/>
    </w:rPr>
  </w:style>
  <w:style w:type="paragraph" w:styleId="ac">
    <w:name w:val="No Spacing"/>
    <w:link w:val="ad"/>
    <w:uiPriority w:val="1"/>
    <w:qFormat/>
    <w:rsid w:val="006C4C06"/>
    <w:pPr>
      <w:spacing w:after="0" w:line="240" w:lineRule="auto"/>
    </w:pPr>
  </w:style>
  <w:style w:type="paragraph" w:styleId="ae">
    <w:name w:val="Normal (Web)"/>
    <w:aliases w:val="Обычный (веб)11"/>
    <w:basedOn w:val="a"/>
    <w:uiPriority w:val="99"/>
    <w:unhideWhenUsed/>
    <w:rsid w:val="009F35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A02A60"/>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unhideWhenUsed/>
    <w:qFormat/>
    <w:rsid w:val="00B85A5E"/>
    <w:pPr>
      <w:keepLines/>
      <w:spacing w:before="480" w:line="276" w:lineRule="auto"/>
      <w:ind w:left="0" w:right="0"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11">
    <w:name w:val="toc 1"/>
    <w:basedOn w:val="a"/>
    <w:next w:val="a"/>
    <w:autoRedefine/>
    <w:uiPriority w:val="39"/>
    <w:unhideWhenUsed/>
    <w:rsid w:val="00B85A5E"/>
    <w:pPr>
      <w:spacing w:after="100"/>
    </w:pPr>
  </w:style>
  <w:style w:type="paragraph" w:styleId="21">
    <w:name w:val="toc 2"/>
    <w:basedOn w:val="a"/>
    <w:next w:val="a"/>
    <w:autoRedefine/>
    <w:uiPriority w:val="39"/>
    <w:unhideWhenUsed/>
    <w:rsid w:val="00B85A5E"/>
    <w:pPr>
      <w:spacing w:after="100"/>
      <w:ind w:left="220"/>
    </w:pPr>
  </w:style>
  <w:style w:type="character" w:styleId="af0">
    <w:name w:val="Hyperlink"/>
    <w:basedOn w:val="a0"/>
    <w:uiPriority w:val="99"/>
    <w:unhideWhenUsed/>
    <w:rsid w:val="00B85A5E"/>
    <w:rPr>
      <w:color w:val="0000FF" w:themeColor="hyperlink"/>
      <w:u w:val="single"/>
    </w:rPr>
  </w:style>
  <w:style w:type="character" w:customStyle="1" w:styleId="40">
    <w:name w:val="Заголовок 4 Знак"/>
    <w:basedOn w:val="a0"/>
    <w:link w:val="4"/>
    <w:semiHidden/>
    <w:rsid w:val="003631BD"/>
    <w:rPr>
      <w:rFonts w:ascii="Calibri" w:eastAsia="Times New Roman" w:hAnsi="Calibri" w:cs="Times New Roman"/>
      <w:b/>
      <w:bCs/>
      <w:sz w:val="28"/>
      <w:szCs w:val="28"/>
      <w:lang w:eastAsia="ru-RU"/>
    </w:rPr>
  </w:style>
  <w:style w:type="character" w:customStyle="1" w:styleId="70">
    <w:name w:val="Заголовок 7 Знак"/>
    <w:basedOn w:val="a0"/>
    <w:link w:val="7"/>
    <w:rsid w:val="003631BD"/>
    <w:rPr>
      <w:rFonts w:ascii="Calibri" w:eastAsia="Times New Roman" w:hAnsi="Calibri" w:cs="Times New Roman"/>
      <w:sz w:val="24"/>
      <w:szCs w:val="24"/>
      <w:lang w:eastAsia="ru-RU"/>
    </w:rPr>
  </w:style>
  <w:style w:type="paragraph" w:styleId="22">
    <w:name w:val="Body Text 2"/>
    <w:basedOn w:val="a"/>
    <w:link w:val="23"/>
    <w:rsid w:val="003631BD"/>
    <w:pPr>
      <w:spacing w:after="0" w:line="240" w:lineRule="auto"/>
      <w:jc w:val="center"/>
    </w:pPr>
    <w:rPr>
      <w:rFonts w:ascii="Courier New" w:eastAsia="Times New Roman" w:hAnsi="Courier New" w:cs="Courier New"/>
      <w:b/>
      <w:bCs/>
      <w:sz w:val="28"/>
      <w:szCs w:val="28"/>
    </w:rPr>
  </w:style>
  <w:style w:type="character" w:customStyle="1" w:styleId="23">
    <w:name w:val="Основной текст 2 Знак"/>
    <w:basedOn w:val="a0"/>
    <w:link w:val="22"/>
    <w:rsid w:val="003631BD"/>
    <w:rPr>
      <w:rFonts w:ascii="Courier New" w:eastAsia="Times New Roman" w:hAnsi="Courier New" w:cs="Courier New"/>
      <w:b/>
      <w:bCs/>
      <w:sz w:val="28"/>
      <w:szCs w:val="28"/>
      <w:lang w:eastAsia="ru-RU"/>
    </w:rPr>
  </w:style>
  <w:style w:type="paragraph" w:customStyle="1" w:styleId="BodyText21">
    <w:name w:val="Body Text 21"/>
    <w:basedOn w:val="a"/>
    <w:uiPriority w:val="99"/>
    <w:rsid w:val="003631BD"/>
    <w:pPr>
      <w:spacing w:after="0" w:line="240" w:lineRule="auto"/>
      <w:ind w:firstLine="567"/>
      <w:jc w:val="both"/>
    </w:pPr>
    <w:rPr>
      <w:rFonts w:ascii="Courier New" w:eastAsia="Times New Roman" w:hAnsi="Courier New" w:cs="Courier New"/>
      <w:b/>
      <w:bCs/>
      <w:sz w:val="26"/>
      <w:szCs w:val="26"/>
    </w:rPr>
  </w:style>
  <w:style w:type="paragraph" w:customStyle="1" w:styleId="ConsNormal">
    <w:name w:val="ConsNormal"/>
    <w:rsid w:val="003631BD"/>
    <w:pPr>
      <w:widowControl w:val="0"/>
      <w:spacing w:after="0" w:line="240" w:lineRule="auto"/>
      <w:ind w:firstLine="720"/>
    </w:pPr>
    <w:rPr>
      <w:rFonts w:ascii="Arial" w:eastAsia="Times New Roman" w:hAnsi="Arial" w:cs="Arial"/>
      <w:sz w:val="20"/>
      <w:szCs w:val="20"/>
    </w:rPr>
  </w:style>
  <w:style w:type="character" w:styleId="af1">
    <w:name w:val="footnote reference"/>
    <w:basedOn w:val="a0"/>
    <w:semiHidden/>
    <w:rsid w:val="003631BD"/>
    <w:rPr>
      <w:vertAlign w:val="superscript"/>
    </w:rPr>
  </w:style>
  <w:style w:type="paragraph" w:styleId="af2">
    <w:name w:val="footnote text"/>
    <w:basedOn w:val="a"/>
    <w:link w:val="af3"/>
    <w:semiHidden/>
    <w:rsid w:val="003631BD"/>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semiHidden/>
    <w:rsid w:val="003631BD"/>
    <w:rPr>
      <w:rFonts w:ascii="Times New Roman" w:eastAsia="Times New Roman" w:hAnsi="Times New Roman" w:cs="Times New Roman"/>
      <w:sz w:val="20"/>
      <w:szCs w:val="20"/>
      <w:lang w:eastAsia="ru-RU"/>
    </w:rPr>
  </w:style>
  <w:style w:type="paragraph" w:styleId="af4">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5"/>
    <w:rsid w:val="003631BD"/>
    <w:pPr>
      <w:widowControl w:val="0"/>
      <w:spacing w:after="120" w:line="240" w:lineRule="auto"/>
      <w:ind w:left="283"/>
    </w:pPr>
    <w:rPr>
      <w:rFonts w:ascii="Courier New" w:eastAsia="Times New Roman" w:hAnsi="Courier New" w:cs="Courier New"/>
      <w:sz w:val="20"/>
      <w:szCs w:val="20"/>
    </w:rPr>
  </w:style>
  <w:style w:type="character" w:customStyle="1" w:styleId="af5">
    <w:name w:val="Основной текст с отступом Знак"/>
    <w:aliases w:val="подпись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basedOn w:val="a0"/>
    <w:link w:val="af4"/>
    <w:rsid w:val="003631BD"/>
    <w:rPr>
      <w:rFonts w:ascii="Courier New" w:eastAsia="Times New Roman" w:hAnsi="Courier New" w:cs="Courier New"/>
      <w:sz w:val="20"/>
      <w:szCs w:val="20"/>
      <w:lang w:eastAsia="ru-RU"/>
    </w:rPr>
  </w:style>
  <w:style w:type="paragraph" w:styleId="af6">
    <w:name w:val="endnote text"/>
    <w:basedOn w:val="a"/>
    <w:link w:val="af7"/>
    <w:rsid w:val="003631BD"/>
    <w:pPr>
      <w:widowControl w:val="0"/>
      <w:spacing w:after="0" w:line="240" w:lineRule="auto"/>
    </w:pPr>
    <w:rPr>
      <w:rFonts w:ascii="Courier New" w:eastAsia="Times New Roman" w:hAnsi="Courier New" w:cs="Courier New"/>
      <w:sz w:val="20"/>
      <w:szCs w:val="20"/>
    </w:rPr>
  </w:style>
  <w:style w:type="character" w:customStyle="1" w:styleId="af7">
    <w:name w:val="Текст концевой сноски Знак"/>
    <w:basedOn w:val="a0"/>
    <w:link w:val="af6"/>
    <w:rsid w:val="003631BD"/>
    <w:rPr>
      <w:rFonts w:ascii="Courier New" w:eastAsia="Times New Roman" w:hAnsi="Courier New" w:cs="Courier New"/>
      <w:sz w:val="20"/>
      <w:szCs w:val="20"/>
      <w:lang w:eastAsia="ru-RU"/>
    </w:rPr>
  </w:style>
  <w:style w:type="character" w:styleId="af8">
    <w:name w:val="endnote reference"/>
    <w:basedOn w:val="a0"/>
    <w:rsid w:val="003631BD"/>
    <w:rPr>
      <w:vertAlign w:val="superscript"/>
    </w:rPr>
  </w:style>
  <w:style w:type="character" w:styleId="af9">
    <w:name w:val="page number"/>
    <w:basedOn w:val="a0"/>
    <w:rsid w:val="003631BD"/>
  </w:style>
  <w:style w:type="character" w:customStyle="1" w:styleId="ad">
    <w:name w:val="Без интервала Знак"/>
    <w:link w:val="ac"/>
    <w:uiPriority w:val="1"/>
    <w:rsid w:val="003631BD"/>
  </w:style>
  <w:style w:type="paragraph" w:styleId="afa">
    <w:name w:val="Body Text"/>
    <w:basedOn w:val="a"/>
    <w:link w:val="afb"/>
    <w:rsid w:val="003631BD"/>
    <w:pPr>
      <w:widowControl w:val="0"/>
      <w:spacing w:after="120" w:line="240" w:lineRule="auto"/>
    </w:pPr>
    <w:rPr>
      <w:rFonts w:ascii="Courier New" w:eastAsia="Times New Roman" w:hAnsi="Courier New" w:cs="Courier New"/>
      <w:sz w:val="20"/>
      <w:szCs w:val="20"/>
    </w:rPr>
  </w:style>
  <w:style w:type="character" w:customStyle="1" w:styleId="afb">
    <w:name w:val="Основной текст Знак"/>
    <w:basedOn w:val="a0"/>
    <w:link w:val="afa"/>
    <w:rsid w:val="003631BD"/>
    <w:rPr>
      <w:rFonts w:ascii="Courier New" w:eastAsia="Times New Roman" w:hAnsi="Courier New" w:cs="Courier New"/>
      <w:sz w:val="20"/>
      <w:szCs w:val="20"/>
      <w:lang w:eastAsia="ru-RU"/>
    </w:rPr>
  </w:style>
  <w:style w:type="paragraph" w:customStyle="1" w:styleId="ConsPlusNormal">
    <w:name w:val="ConsPlusNormal"/>
    <w:link w:val="ConsPlusNormal0"/>
    <w:rsid w:val="003631B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c">
    <w:name w:val="Мой стиль Знак Знак"/>
    <w:basedOn w:val="a"/>
    <w:semiHidden/>
    <w:rsid w:val="003631BD"/>
    <w:pPr>
      <w:spacing w:after="0" w:line="240" w:lineRule="auto"/>
      <w:ind w:firstLine="567"/>
      <w:jc w:val="both"/>
    </w:pPr>
    <w:rPr>
      <w:rFonts w:ascii="Times New Roman" w:eastAsia="Times New Roman" w:hAnsi="Times New Roman" w:cs="Times New Roman"/>
      <w:sz w:val="24"/>
      <w:szCs w:val="20"/>
    </w:rPr>
  </w:style>
  <w:style w:type="paragraph" w:styleId="afd">
    <w:name w:val="caption"/>
    <w:basedOn w:val="a"/>
    <w:qFormat/>
    <w:rsid w:val="003631BD"/>
    <w:pPr>
      <w:spacing w:after="0" w:line="240" w:lineRule="auto"/>
      <w:jc w:val="center"/>
    </w:pPr>
    <w:rPr>
      <w:rFonts w:ascii="Times New Roman" w:eastAsia="Times New Roman" w:hAnsi="Times New Roman" w:cs="Times New Roman"/>
      <w:sz w:val="28"/>
      <w:szCs w:val="20"/>
    </w:rPr>
  </w:style>
  <w:style w:type="character" w:styleId="afe">
    <w:name w:val="Emphasis"/>
    <w:qFormat/>
    <w:rsid w:val="003631BD"/>
    <w:rPr>
      <w:i/>
    </w:rPr>
  </w:style>
  <w:style w:type="paragraph" w:customStyle="1" w:styleId="Left">
    <w:name w:val="Left"/>
    <w:uiPriority w:val="99"/>
    <w:rsid w:val="003631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Cell">
    <w:name w:val="ConsPlusCell"/>
    <w:rsid w:val="003631BD"/>
    <w:pPr>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3631BD"/>
    <w:pPr>
      <w:autoSpaceDE w:val="0"/>
      <w:autoSpaceDN w:val="0"/>
      <w:adjustRightInd w:val="0"/>
      <w:spacing w:after="0" w:line="240" w:lineRule="auto"/>
    </w:pPr>
    <w:rPr>
      <w:rFonts w:ascii="Courier New" w:eastAsia="Times New Roman" w:hAnsi="Courier New" w:cs="Courier New"/>
      <w:sz w:val="20"/>
      <w:szCs w:val="20"/>
    </w:rPr>
  </w:style>
  <w:style w:type="paragraph" w:styleId="31">
    <w:name w:val="toc 3"/>
    <w:basedOn w:val="a"/>
    <w:next w:val="a"/>
    <w:autoRedefine/>
    <w:uiPriority w:val="39"/>
    <w:unhideWhenUsed/>
    <w:rsid w:val="003631BD"/>
    <w:pPr>
      <w:spacing w:after="100"/>
      <w:ind w:left="440"/>
    </w:pPr>
  </w:style>
  <w:style w:type="paragraph" w:styleId="41">
    <w:name w:val="toc 4"/>
    <w:basedOn w:val="a"/>
    <w:next w:val="a"/>
    <w:autoRedefine/>
    <w:uiPriority w:val="39"/>
    <w:unhideWhenUsed/>
    <w:rsid w:val="003631BD"/>
    <w:pPr>
      <w:spacing w:after="100"/>
      <w:ind w:left="660"/>
    </w:pPr>
  </w:style>
  <w:style w:type="paragraph" w:styleId="5">
    <w:name w:val="toc 5"/>
    <w:basedOn w:val="a"/>
    <w:next w:val="a"/>
    <w:autoRedefine/>
    <w:uiPriority w:val="39"/>
    <w:unhideWhenUsed/>
    <w:rsid w:val="003631BD"/>
    <w:pPr>
      <w:spacing w:after="100"/>
      <w:ind w:left="880"/>
    </w:pPr>
  </w:style>
  <w:style w:type="paragraph" w:styleId="6">
    <w:name w:val="toc 6"/>
    <w:basedOn w:val="a"/>
    <w:next w:val="a"/>
    <w:autoRedefine/>
    <w:uiPriority w:val="39"/>
    <w:unhideWhenUsed/>
    <w:rsid w:val="003631BD"/>
    <w:pPr>
      <w:spacing w:after="100"/>
      <w:ind w:left="1100"/>
    </w:pPr>
  </w:style>
  <w:style w:type="paragraph" w:styleId="71">
    <w:name w:val="toc 7"/>
    <w:basedOn w:val="a"/>
    <w:next w:val="a"/>
    <w:autoRedefine/>
    <w:uiPriority w:val="39"/>
    <w:unhideWhenUsed/>
    <w:rsid w:val="003631BD"/>
    <w:pPr>
      <w:spacing w:after="100"/>
      <w:ind w:left="1320"/>
    </w:pPr>
  </w:style>
  <w:style w:type="paragraph" w:styleId="8">
    <w:name w:val="toc 8"/>
    <w:basedOn w:val="a"/>
    <w:next w:val="a"/>
    <w:autoRedefine/>
    <w:uiPriority w:val="39"/>
    <w:unhideWhenUsed/>
    <w:rsid w:val="003631BD"/>
    <w:pPr>
      <w:spacing w:after="100"/>
      <w:ind w:left="1540"/>
    </w:pPr>
  </w:style>
  <w:style w:type="paragraph" w:styleId="9">
    <w:name w:val="toc 9"/>
    <w:basedOn w:val="a"/>
    <w:next w:val="a"/>
    <w:autoRedefine/>
    <w:uiPriority w:val="39"/>
    <w:unhideWhenUsed/>
    <w:rsid w:val="003631BD"/>
    <w:pPr>
      <w:spacing w:after="100"/>
      <w:ind w:left="1760"/>
    </w:pPr>
  </w:style>
  <w:style w:type="numbering" w:customStyle="1" w:styleId="12">
    <w:name w:val="Нет списка1"/>
    <w:next w:val="a2"/>
    <w:uiPriority w:val="99"/>
    <w:semiHidden/>
    <w:unhideWhenUsed/>
    <w:rsid w:val="001262D3"/>
  </w:style>
  <w:style w:type="table" w:customStyle="1" w:styleId="13">
    <w:name w:val="Сетка таблицы1"/>
    <w:basedOn w:val="a1"/>
    <w:next w:val="a5"/>
    <w:uiPriority w:val="59"/>
    <w:rsid w:val="001262D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1262D3"/>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71">
    <w:name w:val="xl71"/>
    <w:basedOn w:val="a"/>
    <w:rsid w:val="001262D3"/>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2">
    <w:name w:val="xl72"/>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73">
    <w:name w:val="xl73"/>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
    <w:rsid w:val="001262D3"/>
    <w:pPr>
      <w:spacing w:before="100" w:beforeAutospacing="1" w:after="100" w:afterAutospacing="1" w:line="240" w:lineRule="auto"/>
    </w:pPr>
    <w:rPr>
      <w:rFonts w:ascii="Times New Roman" w:eastAsia="Times New Roman" w:hAnsi="Times New Roman" w:cs="Times New Roman"/>
      <w:i/>
      <w:iCs/>
      <w:sz w:val="28"/>
      <w:szCs w:val="28"/>
    </w:rPr>
  </w:style>
  <w:style w:type="paragraph" w:customStyle="1" w:styleId="xl75">
    <w:name w:val="xl7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76">
    <w:name w:val="xl76"/>
    <w:basedOn w:val="a"/>
    <w:rsid w:val="001262D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7">
    <w:name w:val="xl7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78">
    <w:name w:val="xl78"/>
    <w:basedOn w:val="a"/>
    <w:rsid w:val="001262D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a"/>
    <w:rsid w:val="001262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80">
    <w:name w:val="xl80"/>
    <w:basedOn w:val="a"/>
    <w:rsid w:val="001262D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81">
    <w:name w:val="xl81"/>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82">
    <w:name w:val="xl82"/>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83">
    <w:name w:val="xl83"/>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
    <w:rsid w:val="001262D3"/>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5">
    <w:name w:val="xl85"/>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6">
    <w:name w:val="xl86"/>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8">
    <w:name w:val="xl88"/>
    <w:basedOn w:val="a"/>
    <w:rsid w:val="001262D3"/>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9">
    <w:name w:val="xl89"/>
    <w:basedOn w:val="a"/>
    <w:rsid w:val="001262D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0">
    <w:name w:val="xl90"/>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a"/>
    <w:rsid w:val="001262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a"/>
    <w:rsid w:val="001262D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a"/>
    <w:rsid w:val="001262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a"/>
    <w:rsid w:val="001262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
    <w:rsid w:val="001262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
    <w:rsid w:val="001262D3"/>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99">
    <w:name w:val="xl99"/>
    <w:basedOn w:val="a"/>
    <w:rsid w:val="001262D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a"/>
    <w:rsid w:val="001262D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a"/>
    <w:rsid w:val="001262D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3">
    <w:name w:val="xl103"/>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4">
    <w:name w:val="xl104"/>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0"/>
      <w:szCs w:val="20"/>
    </w:rPr>
  </w:style>
  <w:style w:type="paragraph" w:customStyle="1" w:styleId="xl105">
    <w:name w:val="xl105"/>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0"/>
      <w:szCs w:val="20"/>
    </w:rPr>
  </w:style>
  <w:style w:type="paragraph" w:customStyle="1" w:styleId="xl106">
    <w:name w:val="xl106"/>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7">
    <w:name w:val="xl107"/>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108">
    <w:name w:val="xl108"/>
    <w:basedOn w:val="a"/>
    <w:rsid w:val="001262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109">
    <w:name w:val="xl109"/>
    <w:basedOn w:val="a"/>
    <w:rsid w:val="001262D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10">
    <w:name w:val="xl110"/>
    <w:basedOn w:val="a"/>
    <w:rsid w:val="001262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1">
    <w:name w:val="xl111"/>
    <w:basedOn w:val="a"/>
    <w:rsid w:val="001262D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2">
    <w:name w:val="xl112"/>
    <w:basedOn w:val="a"/>
    <w:rsid w:val="001262D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3">
    <w:name w:val="xl113"/>
    <w:basedOn w:val="a"/>
    <w:rsid w:val="001262D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4">
    <w:name w:val="xl114"/>
    <w:basedOn w:val="a"/>
    <w:rsid w:val="001262D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5">
    <w:name w:val="xl115"/>
    <w:basedOn w:val="a"/>
    <w:rsid w:val="001262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6">
    <w:name w:val="xl116"/>
    <w:basedOn w:val="a"/>
    <w:rsid w:val="001262D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7">
    <w:name w:val="xl117"/>
    <w:basedOn w:val="a"/>
    <w:rsid w:val="001262D3"/>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8">
    <w:name w:val="xl118"/>
    <w:basedOn w:val="a"/>
    <w:rsid w:val="001262D3"/>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9">
    <w:name w:val="xl119"/>
    <w:basedOn w:val="a"/>
    <w:rsid w:val="001262D3"/>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20">
    <w:name w:val="xl120"/>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1">
    <w:name w:val="xl121"/>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2">
    <w:name w:val="xl122"/>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3">
    <w:name w:val="xl123"/>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4">
    <w:name w:val="xl124"/>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5">
    <w:name w:val="xl125"/>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6">
    <w:name w:val="xl126"/>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7">
    <w:name w:val="xl12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8">
    <w:name w:val="xl128"/>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9">
    <w:name w:val="xl129"/>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1">
    <w:name w:val="xl131"/>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2">
    <w:name w:val="xl132"/>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3">
    <w:name w:val="xl133"/>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4">
    <w:name w:val="xl134"/>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5">
    <w:name w:val="xl135"/>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6">
    <w:name w:val="xl136"/>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7">
    <w:name w:val="xl13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8">
    <w:name w:val="xl138"/>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9">
    <w:name w:val="xl139"/>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0">
    <w:name w:val="xl140"/>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1">
    <w:name w:val="xl141"/>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2">
    <w:name w:val="xl142"/>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3">
    <w:name w:val="xl143"/>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4">
    <w:name w:val="xl144"/>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5">
    <w:name w:val="xl145"/>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6">
    <w:name w:val="xl146"/>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1">
    <w:name w:val="xl151"/>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2">
    <w:name w:val="xl152"/>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3">
    <w:name w:val="xl153"/>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4">
    <w:name w:val="xl154"/>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5">
    <w:name w:val="xl155"/>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6">
    <w:name w:val="xl156"/>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7">
    <w:name w:val="xl157"/>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8">
    <w:name w:val="xl158"/>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9">
    <w:name w:val="xl159"/>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60">
    <w:name w:val="xl160"/>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61">
    <w:name w:val="xl161"/>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62">
    <w:name w:val="xl162"/>
    <w:basedOn w:val="a"/>
    <w:rsid w:val="001262D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63">
    <w:name w:val="xl163"/>
    <w:basedOn w:val="a"/>
    <w:rsid w:val="001262D3"/>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4">
    <w:name w:val="xl164"/>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5">
    <w:name w:val="xl165"/>
    <w:basedOn w:val="a"/>
    <w:rsid w:val="001262D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6">
    <w:name w:val="xl166"/>
    <w:basedOn w:val="a"/>
    <w:rsid w:val="001262D3"/>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67">
    <w:name w:val="xl167"/>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5"/>
      <w:szCs w:val="25"/>
    </w:rPr>
  </w:style>
  <w:style w:type="paragraph" w:customStyle="1" w:styleId="xl168">
    <w:name w:val="xl168"/>
    <w:basedOn w:val="a"/>
    <w:rsid w:val="001262D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5"/>
      <w:szCs w:val="25"/>
    </w:rPr>
  </w:style>
  <w:style w:type="paragraph" w:customStyle="1" w:styleId="xl169">
    <w:name w:val="xl169"/>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0">
    <w:name w:val="xl170"/>
    <w:basedOn w:val="a"/>
    <w:rsid w:val="001262D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5"/>
      <w:szCs w:val="25"/>
    </w:rPr>
  </w:style>
  <w:style w:type="paragraph" w:customStyle="1" w:styleId="xl171">
    <w:name w:val="xl171"/>
    <w:basedOn w:val="a"/>
    <w:rsid w:val="001262D3"/>
    <w:pPr>
      <w:pBdr>
        <w:top w:val="single" w:sz="4" w:space="0" w:color="auto"/>
        <w:left w:val="single" w:sz="8"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5"/>
      <w:szCs w:val="25"/>
    </w:rPr>
  </w:style>
  <w:style w:type="paragraph" w:customStyle="1" w:styleId="xl172">
    <w:name w:val="xl172"/>
    <w:basedOn w:val="a"/>
    <w:rsid w:val="001262D3"/>
    <w:pPr>
      <w:pBdr>
        <w:top w:val="single" w:sz="4" w:space="0" w:color="auto"/>
        <w:left w:val="single" w:sz="8"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3">
    <w:name w:val="xl173"/>
    <w:basedOn w:val="a"/>
    <w:rsid w:val="001262D3"/>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4">
    <w:name w:val="xl174"/>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5">
    <w:name w:val="xl17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6">
    <w:name w:val="xl176"/>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7">
    <w:name w:val="xl177"/>
    <w:basedOn w:val="a"/>
    <w:rsid w:val="001262D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8">
    <w:name w:val="xl178"/>
    <w:basedOn w:val="a"/>
    <w:rsid w:val="001262D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9">
    <w:name w:val="xl179"/>
    <w:basedOn w:val="a"/>
    <w:rsid w:val="001262D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0">
    <w:name w:val="xl180"/>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1">
    <w:name w:val="xl181"/>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2">
    <w:name w:val="xl182"/>
    <w:basedOn w:val="a"/>
    <w:rsid w:val="001262D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3">
    <w:name w:val="xl183"/>
    <w:basedOn w:val="a"/>
    <w:rsid w:val="001262D3"/>
    <w:pPr>
      <w:pBdr>
        <w:top w:val="single" w:sz="4" w:space="0" w:color="auto"/>
        <w:left w:val="single" w:sz="8"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4">
    <w:name w:val="xl184"/>
    <w:basedOn w:val="a"/>
    <w:rsid w:val="001262D3"/>
    <w:pPr>
      <w:pBdr>
        <w:top w:val="single" w:sz="4" w:space="0" w:color="auto"/>
        <w:left w:val="single" w:sz="8"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5">
    <w:name w:val="xl185"/>
    <w:basedOn w:val="a"/>
    <w:rsid w:val="001262D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86">
    <w:name w:val="xl186"/>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7">
    <w:name w:val="xl18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8">
    <w:name w:val="xl188"/>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9">
    <w:name w:val="xl189"/>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0">
    <w:name w:val="xl190"/>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1">
    <w:name w:val="xl191"/>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2">
    <w:name w:val="xl192"/>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3">
    <w:name w:val="xl193"/>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4">
    <w:name w:val="xl194"/>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195">
    <w:name w:val="xl19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6">
    <w:name w:val="xl196"/>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7">
    <w:name w:val="xl197"/>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8">
    <w:name w:val="xl198"/>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9">
    <w:name w:val="xl199"/>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1">
    <w:name w:val="xl201"/>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2">
    <w:name w:val="xl202"/>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3">
    <w:name w:val="xl203"/>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4">
    <w:name w:val="xl204"/>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5">
    <w:name w:val="xl20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206">
    <w:name w:val="xl206"/>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7">
    <w:name w:val="xl207"/>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8">
    <w:name w:val="xl208"/>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9">
    <w:name w:val="xl209"/>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0">
    <w:name w:val="xl210"/>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1">
    <w:name w:val="xl211"/>
    <w:basedOn w:val="a"/>
    <w:rsid w:val="001262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2">
    <w:name w:val="xl212"/>
    <w:basedOn w:val="a"/>
    <w:rsid w:val="001262D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3">
    <w:name w:val="xl213"/>
    <w:basedOn w:val="a"/>
    <w:rsid w:val="001262D3"/>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4">
    <w:name w:val="xl214"/>
    <w:basedOn w:val="a"/>
    <w:rsid w:val="001262D3"/>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5">
    <w:name w:val="xl215"/>
    <w:basedOn w:val="a"/>
    <w:rsid w:val="001262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6">
    <w:name w:val="xl216"/>
    <w:basedOn w:val="a"/>
    <w:rsid w:val="001262D3"/>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7">
    <w:name w:val="xl217"/>
    <w:basedOn w:val="a"/>
    <w:rsid w:val="001262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8">
    <w:name w:val="xl218"/>
    <w:basedOn w:val="a"/>
    <w:rsid w:val="001262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219">
    <w:name w:val="xl219"/>
    <w:basedOn w:val="a"/>
    <w:rsid w:val="001262D3"/>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0">
    <w:name w:val="xl220"/>
    <w:basedOn w:val="a"/>
    <w:rsid w:val="001262D3"/>
    <w:pPr>
      <w:pBdr>
        <w:top w:val="single" w:sz="4"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1">
    <w:name w:val="xl221"/>
    <w:basedOn w:val="a"/>
    <w:rsid w:val="001262D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xl222">
    <w:name w:val="xl222"/>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
    <w:name w:val="xl223"/>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4">
    <w:name w:val="xl224"/>
    <w:basedOn w:val="a"/>
    <w:rsid w:val="001262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
    <w:rsid w:val="001262D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8">
    <w:name w:val="xl228"/>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rPr>
  </w:style>
  <w:style w:type="paragraph" w:customStyle="1" w:styleId="xl229">
    <w:name w:val="xl229"/>
    <w:basedOn w:val="a"/>
    <w:rsid w:val="001262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0">
    <w:name w:val="xl230"/>
    <w:basedOn w:val="a"/>
    <w:rsid w:val="001262D3"/>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1">
    <w:name w:val="xl231"/>
    <w:basedOn w:val="a"/>
    <w:rsid w:val="001262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2">
    <w:name w:val="xl232"/>
    <w:basedOn w:val="a"/>
    <w:rsid w:val="001262D3"/>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3">
    <w:name w:val="xl233"/>
    <w:basedOn w:val="a"/>
    <w:rsid w:val="001262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4">
    <w:name w:val="xl234"/>
    <w:basedOn w:val="a"/>
    <w:rsid w:val="001262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5">
    <w:name w:val="xl235"/>
    <w:basedOn w:val="a"/>
    <w:rsid w:val="001262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6">
    <w:name w:val="xl236"/>
    <w:basedOn w:val="a"/>
    <w:rsid w:val="001262D3"/>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7">
    <w:name w:val="xl237"/>
    <w:basedOn w:val="a"/>
    <w:rsid w:val="001262D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8">
    <w:name w:val="xl238"/>
    <w:basedOn w:val="a"/>
    <w:rsid w:val="001262D3"/>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
    <w:rsid w:val="001262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40">
    <w:name w:val="xl240"/>
    <w:basedOn w:val="a"/>
    <w:rsid w:val="001262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1">
    <w:name w:val="xl241"/>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2">
    <w:name w:val="xl242"/>
    <w:basedOn w:val="a"/>
    <w:rsid w:val="001262D3"/>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
    <w:rsid w:val="001262D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a"/>
    <w:rsid w:val="001262D3"/>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a"/>
    <w:rsid w:val="001262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8">
    <w:name w:val="xl248"/>
    <w:basedOn w:val="a"/>
    <w:rsid w:val="001262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a"/>
    <w:rsid w:val="001262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0">
    <w:name w:val="xl250"/>
    <w:basedOn w:val="a"/>
    <w:rsid w:val="001262D3"/>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1">
    <w:name w:val="xl251"/>
    <w:basedOn w:val="a"/>
    <w:rsid w:val="001262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2">
    <w:name w:val="xl252"/>
    <w:basedOn w:val="a"/>
    <w:rsid w:val="001262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a"/>
    <w:rsid w:val="001262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4">
    <w:name w:val="xl254"/>
    <w:basedOn w:val="a"/>
    <w:rsid w:val="001262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5">
    <w:name w:val="xl255"/>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6">
    <w:name w:val="xl256"/>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7">
    <w:name w:val="xl257"/>
    <w:basedOn w:val="a"/>
    <w:rsid w:val="001262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8">
    <w:name w:val="xl258"/>
    <w:basedOn w:val="a"/>
    <w:rsid w:val="001262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
    <w:rsid w:val="001262D3"/>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
    <w:rsid w:val="001262D3"/>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262">
    <w:name w:val="xl262"/>
    <w:basedOn w:val="a"/>
    <w:rsid w:val="001262D3"/>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3">
    <w:name w:val="xl263"/>
    <w:basedOn w:val="a"/>
    <w:rsid w:val="001262D3"/>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4">
    <w:name w:val="xl264"/>
    <w:basedOn w:val="a"/>
    <w:rsid w:val="001262D3"/>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5">
    <w:name w:val="xl265"/>
    <w:basedOn w:val="a"/>
    <w:rsid w:val="001262D3"/>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6">
    <w:name w:val="xl266"/>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
    <w:rsid w:val="001262D3"/>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8">
    <w:name w:val="xl268"/>
    <w:basedOn w:val="a"/>
    <w:rsid w:val="001262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9">
    <w:name w:val="xl269"/>
    <w:basedOn w:val="a"/>
    <w:rsid w:val="001262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0">
    <w:name w:val="xl270"/>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1262D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24">
    <w:name w:val="Сетка таблицы2"/>
    <w:basedOn w:val="a1"/>
    <w:next w:val="a5"/>
    <w:uiPriority w:val="59"/>
    <w:rsid w:val="001262D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5"/>
    <w:uiPriority w:val="59"/>
    <w:rsid w:val="001262D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5"/>
    <w:uiPriority w:val="59"/>
    <w:rsid w:val="001262D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Title"/>
    <w:basedOn w:val="a"/>
    <w:next w:val="a"/>
    <w:link w:val="aff0"/>
    <w:qFormat/>
    <w:rsid w:val="001262D3"/>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0">
    <w:name w:val="Название Знак"/>
    <w:basedOn w:val="a0"/>
    <w:link w:val="aff"/>
    <w:rsid w:val="001262D3"/>
    <w:rPr>
      <w:rFonts w:asciiTheme="majorHAnsi" w:eastAsiaTheme="majorEastAsia" w:hAnsiTheme="majorHAnsi" w:cstheme="majorBidi"/>
      <w:color w:val="17365D" w:themeColor="text2" w:themeShade="BF"/>
      <w:spacing w:val="5"/>
      <w:kern w:val="28"/>
      <w:sz w:val="52"/>
      <w:szCs w:val="52"/>
    </w:rPr>
  </w:style>
  <w:style w:type="character" w:styleId="aff1">
    <w:name w:val="Strong"/>
    <w:basedOn w:val="a0"/>
    <w:qFormat/>
    <w:rsid w:val="001262D3"/>
    <w:rPr>
      <w:b/>
      <w:bCs/>
    </w:rPr>
  </w:style>
  <w:style w:type="character" w:styleId="aff2">
    <w:name w:val="Subtle Emphasis"/>
    <w:basedOn w:val="a0"/>
    <w:uiPriority w:val="19"/>
    <w:qFormat/>
    <w:rsid w:val="001262D3"/>
    <w:rPr>
      <w:i/>
      <w:iCs/>
      <w:color w:val="808080" w:themeColor="text1" w:themeTint="7F"/>
    </w:rPr>
  </w:style>
  <w:style w:type="paragraph" w:styleId="aff3">
    <w:name w:val="Subtitle"/>
    <w:basedOn w:val="a"/>
    <w:next w:val="a"/>
    <w:link w:val="aff4"/>
    <w:qFormat/>
    <w:rsid w:val="001262D3"/>
    <w:pPr>
      <w:widowControl w:val="0"/>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4">
    <w:name w:val="Подзаголовок Знак"/>
    <w:basedOn w:val="a0"/>
    <w:link w:val="aff3"/>
    <w:rsid w:val="001262D3"/>
    <w:rPr>
      <w:rFonts w:asciiTheme="majorHAnsi" w:eastAsiaTheme="majorEastAsia" w:hAnsiTheme="majorHAnsi" w:cstheme="majorBidi"/>
      <w:i/>
      <w:iCs/>
      <w:color w:val="4F81BD" w:themeColor="accent1"/>
      <w:spacing w:val="15"/>
      <w:sz w:val="24"/>
      <w:szCs w:val="24"/>
    </w:rPr>
  </w:style>
  <w:style w:type="table" w:customStyle="1" w:styleId="210">
    <w:name w:val="Сетка таблицы21"/>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1262D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annotation reference"/>
    <w:basedOn w:val="a0"/>
    <w:rsid w:val="001262D3"/>
    <w:rPr>
      <w:sz w:val="16"/>
      <w:szCs w:val="16"/>
    </w:rPr>
  </w:style>
  <w:style w:type="paragraph" w:styleId="aff6">
    <w:name w:val="annotation text"/>
    <w:basedOn w:val="a"/>
    <w:link w:val="aff7"/>
    <w:rsid w:val="001262D3"/>
    <w:pPr>
      <w:widowControl w:val="0"/>
      <w:spacing w:after="0" w:line="240" w:lineRule="auto"/>
    </w:pPr>
    <w:rPr>
      <w:rFonts w:ascii="Courier New" w:eastAsia="Times New Roman" w:hAnsi="Courier New" w:cs="Courier New"/>
      <w:sz w:val="20"/>
      <w:szCs w:val="20"/>
    </w:rPr>
  </w:style>
  <w:style w:type="character" w:customStyle="1" w:styleId="aff7">
    <w:name w:val="Текст примечания Знак"/>
    <w:basedOn w:val="a0"/>
    <w:link w:val="aff6"/>
    <w:rsid w:val="001262D3"/>
    <w:rPr>
      <w:rFonts w:ascii="Courier New" w:eastAsia="Times New Roman" w:hAnsi="Courier New" w:cs="Courier New"/>
      <w:sz w:val="20"/>
      <w:szCs w:val="20"/>
    </w:rPr>
  </w:style>
  <w:style w:type="paragraph" w:styleId="aff8">
    <w:name w:val="annotation subject"/>
    <w:basedOn w:val="aff6"/>
    <w:next w:val="aff6"/>
    <w:link w:val="aff9"/>
    <w:rsid w:val="001262D3"/>
    <w:rPr>
      <w:b/>
      <w:bCs/>
    </w:rPr>
  </w:style>
  <w:style w:type="character" w:customStyle="1" w:styleId="aff9">
    <w:name w:val="Тема примечания Знак"/>
    <w:basedOn w:val="aff7"/>
    <w:link w:val="aff8"/>
    <w:rsid w:val="001262D3"/>
    <w:rPr>
      <w:rFonts w:ascii="Courier New" w:eastAsia="Times New Roman" w:hAnsi="Courier New" w:cs="Courier New"/>
      <w:b/>
      <w:bCs/>
      <w:sz w:val="20"/>
      <w:szCs w:val="20"/>
    </w:rPr>
  </w:style>
  <w:style w:type="table" w:customStyle="1" w:styleId="221">
    <w:name w:val="Сетка таблицы221"/>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E82D67"/>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28B2"/>
    <w:pPr>
      <w:keepNext/>
      <w:spacing w:after="0" w:line="240" w:lineRule="auto"/>
      <w:ind w:left="-567" w:right="-766" w:firstLine="567"/>
      <w:jc w:val="center"/>
      <w:outlineLvl w:val="0"/>
    </w:pPr>
    <w:rPr>
      <w:rFonts w:ascii="Times New Roman" w:eastAsia="Times New Roman" w:hAnsi="Times New Roman" w:cs="Times New Roman"/>
      <w:b/>
      <w:sz w:val="26"/>
      <w:szCs w:val="20"/>
    </w:rPr>
  </w:style>
  <w:style w:type="paragraph" w:styleId="2">
    <w:name w:val="heading 2"/>
    <w:basedOn w:val="a"/>
    <w:next w:val="a"/>
    <w:link w:val="20"/>
    <w:unhideWhenUsed/>
    <w:qFormat/>
    <w:rsid w:val="00A02A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AA459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3631BD"/>
    <w:pPr>
      <w:keepNext/>
      <w:widowControl w:val="0"/>
      <w:spacing w:before="240" w:after="60" w:line="240" w:lineRule="auto"/>
      <w:outlineLvl w:val="3"/>
    </w:pPr>
    <w:rPr>
      <w:rFonts w:ascii="Calibri" w:eastAsia="Times New Roman" w:hAnsi="Calibri" w:cs="Times New Roman"/>
      <w:b/>
      <w:bCs/>
      <w:sz w:val="28"/>
      <w:szCs w:val="28"/>
    </w:rPr>
  </w:style>
  <w:style w:type="paragraph" w:styleId="7">
    <w:name w:val="heading 7"/>
    <w:basedOn w:val="a"/>
    <w:next w:val="a"/>
    <w:link w:val="70"/>
    <w:qFormat/>
    <w:rsid w:val="003631BD"/>
    <w:pPr>
      <w:widowControl w:val="0"/>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83B84"/>
    <w:pPr>
      <w:ind w:left="720"/>
      <w:contextualSpacing/>
    </w:pPr>
  </w:style>
  <w:style w:type="table" w:styleId="a5">
    <w:name w:val="Table Grid"/>
    <w:basedOn w:val="a1"/>
    <w:uiPriority w:val="59"/>
    <w:rsid w:val="001D08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link w:val="a3"/>
    <w:uiPriority w:val="34"/>
    <w:locked/>
    <w:rsid w:val="00160FE6"/>
  </w:style>
  <w:style w:type="character" w:customStyle="1" w:styleId="10">
    <w:name w:val="Заголовок 1 Знак"/>
    <w:basedOn w:val="a0"/>
    <w:link w:val="1"/>
    <w:rsid w:val="002F28B2"/>
    <w:rPr>
      <w:rFonts w:ascii="Times New Roman" w:eastAsia="Times New Roman" w:hAnsi="Times New Roman" w:cs="Times New Roman"/>
      <w:b/>
      <w:sz w:val="26"/>
      <w:szCs w:val="20"/>
      <w:lang w:eastAsia="ru-RU"/>
    </w:rPr>
  </w:style>
  <w:style w:type="paragraph" w:styleId="a6">
    <w:name w:val="header"/>
    <w:basedOn w:val="a"/>
    <w:link w:val="a7"/>
    <w:unhideWhenUsed/>
    <w:rsid w:val="0062469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2469E"/>
  </w:style>
  <w:style w:type="paragraph" w:styleId="a8">
    <w:name w:val="footer"/>
    <w:basedOn w:val="a"/>
    <w:link w:val="a9"/>
    <w:uiPriority w:val="99"/>
    <w:unhideWhenUsed/>
    <w:rsid w:val="0062469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69E"/>
  </w:style>
  <w:style w:type="paragraph" w:styleId="aa">
    <w:name w:val="Balloon Text"/>
    <w:basedOn w:val="a"/>
    <w:link w:val="ab"/>
    <w:uiPriority w:val="99"/>
    <w:unhideWhenUsed/>
    <w:rsid w:val="00622787"/>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622787"/>
    <w:rPr>
      <w:rFonts w:ascii="Tahoma" w:hAnsi="Tahoma" w:cs="Tahoma"/>
      <w:sz w:val="16"/>
      <w:szCs w:val="16"/>
    </w:rPr>
  </w:style>
  <w:style w:type="character" w:customStyle="1" w:styleId="30">
    <w:name w:val="Заголовок 3 Знак"/>
    <w:basedOn w:val="a0"/>
    <w:link w:val="3"/>
    <w:semiHidden/>
    <w:rsid w:val="00AA4598"/>
    <w:rPr>
      <w:rFonts w:asciiTheme="majorHAnsi" w:eastAsiaTheme="majorEastAsia" w:hAnsiTheme="majorHAnsi" w:cstheme="majorBidi"/>
      <w:b/>
      <w:bCs/>
      <w:color w:val="4F81BD" w:themeColor="accent1"/>
    </w:rPr>
  </w:style>
  <w:style w:type="paragraph" w:styleId="ac">
    <w:name w:val="No Spacing"/>
    <w:link w:val="ad"/>
    <w:uiPriority w:val="1"/>
    <w:qFormat/>
    <w:rsid w:val="006C4C06"/>
    <w:pPr>
      <w:spacing w:after="0" w:line="240" w:lineRule="auto"/>
    </w:pPr>
  </w:style>
  <w:style w:type="paragraph" w:styleId="ae">
    <w:name w:val="Normal (Web)"/>
    <w:aliases w:val="Обычный (веб)11"/>
    <w:basedOn w:val="a"/>
    <w:uiPriority w:val="99"/>
    <w:unhideWhenUsed/>
    <w:rsid w:val="009F35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A02A60"/>
    <w:rPr>
      <w:rFonts w:asciiTheme="majorHAnsi" w:eastAsiaTheme="majorEastAsia" w:hAnsiTheme="majorHAnsi" w:cstheme="majorBidi"/>
      <w:b/>
      <w:bCs/>
      <w:color w:val="4F81BD" w:themeColor="accent1"/>
      <w:sz w:val="26"/>
      <w:szCs w:val="26"/>
    </w:rPr>
  </w:style>
  <w:style w:type="paragraph" w:styleId="af">
    <w:name w:val="TOC Heading"/>
    <w:basedOn w:val="1"/>
    <w:next w:val="a"/>
    <w:uiPriority w:val="39"/>
    <w:unhideWhenUsed/>
    <w:qFormat/>
    <w:rsid w:val="00B85A5E"/>
    <w:pPr>
      <w:keepLines/>
      <w:spacing w:before="480" w:line="276" w:lineRule="auto"/>
      <w:ind w:left="0" w:right="0" w:firstLine="0"/>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11">
    <w:name w:val="toc 1"/>
    <w:basedOn w:val="a"/>
    <w:next w:val="a"/>
    <w:autoRedefine/>
    <w:uiPriority w:val="39"/>
    <w:unhideWhenUsed/>
    <w:rsid w:val="00B85A5E"/>
    <w:pPr>
      <w:spacing w:after="100"/>
    </w:pPr>
  </w:style>
  <w:style w:type="paragraph" w:styleId="21">
    <w:name w:val="toc 2"/>
    <w:basedOn w:val="a"/>
    <w:next w:val="a"/>
    <w:autoRedefine/>
    <w:uiPriority w:val="39"/>
    <w:unhideWhenUsed/>
    <w:rsid w:val="00B85A5E"/>
    <w:pPr>
      <w:spacing w:after="100"/>
      <w:ind w:left="220"/>
    </w:pPr>
  </w:style>
  <w:style w:type="character" w:styleId="af0">
    <w:name w:val="Hyperlink"/>
    <w:basedOn w:val="a0"/>
    <w:uiPriority w:val="99"/>
    <w:unhideWhenUsed/>
    <w:rsid w:val="00B85A5E"/>
    <w:rPr>
      <w:color w:val="0000FF" w:themeColor="hyperlink"/>
      <w:u w:val="single"/>
    </w:rPr>
  </w:style>
  <w:style w:type="character" w:customStyle="1" w:styleId="40">
    <w:name w:val="Заголовок 4 Знак"/>
    <w:basedOn w:val="a0"/>
    <w:link w:val="4"/>
    <w:semiHidden/>
    <w:rsid w:val="003631BD"/>
    <w:rPr>
      <w:rFonts w:ascii="Calibri" w:eastAsia="Times New Roman" w:hAnsi="Calibri" w:cs="Times New Roman"/>
      <w:b/>
      <w:bCs/>
      <w:sz w:val="28"/>
      <w:szCs w:val="28"/>
      <w:lang w:eastAsia="ru-RU"/>
    </w:rPr>
  </w:style>
  <w:style w:type="character" w:customStyle="1" w:styleId="70">
    <w:name w:val="Заголовок 7 Знак"/>
    <w:basedOn w:val="a0"/>
    <w:link w:val="7"/>
    <w:rsid w:val="003631BD"/>
    <w:rPr>
      <w:rFonts w:ascii="Calibri" w:eastAsia="Times New Roman" w:hAnsi="Calibri" w:cs="Times New Roman"/>
      <w:sz w:val="24"/>
      <w:szCs w:val="24"/>
      <w:lang w:eastAsia="ru-RU"/>
    </w:rPr>
  </w:style>
  <w:style w:type="paragraph" w:styleId="22">
    <w:name w:val="Body Text 2"/>
    <w:basedOn w:val="a"/>
    <w:link w:val="23"/>
    <w:rsid w:val="003631BD"/>
    <w:pPr>
      <w:spacing w:after="0" w:line="240" w:lineRule="auto"/>
      <w:jc w:val="center"/>
    </w:pPr>
    <w:rPr>
      <w:rFonts w:ascii="Courier New" w:eastAsia="Times New Roman" w:hAnsi="Courier New" w:cs="Courier New"/>
      <w:b/>
      <w:bCs/>
      <w:sz w:val="28"/>
      <w:szCs w:val="28"/>
    </w:rPr>
  </w:style>
  <w:style w:type="character" w:customStyle="1" w:styleId="23">
    <w:name w:val="Основной текст 2 Знак"/>
    <w:basedOn w:val="a0"/>
    <w:link w:val="22"/>
    <w:rsid w:val="003631BD"/>
    <w:rPr>
      <w:rFonts w:ascii="Courier New" w:eastAsia="Times New Roman" w:hAnsi="Courier New" w:cs="Courier New"/>
      <w:b/>
      <w:bCs/>
      <w:sz w:val="28"/>
      <w:szCs w:val="28"/>
      <w:lang w:eastAsia="ru-RU"/>
    </w:rPr>
  </w:style>
  <w:style w:type="paragraph" w:customStyle="1" w:styleId="BodyText21">
    <w:name w:val="Body Text 21"/>
    <w:basedOn w:val="a"/>
    <w:uiPriority w:val="99"/>
    <w:rsid w:val="003631BD"/>
    <w:pPr>
      <w:spacing w:after="0" w:line="240" w:lineRule="auto"/>
      <w:ind w:firstLine="567"/>
      <w:jc w:val="both"/>
    </w:pPr>
    <w:rPr>
      <w:rFonts w:ascii="Courier New" w:eastAsia="Times New Roman" w:hAnsi="Courier New" w:cs="Courier New"/>
      <w:b/>
      <w:bCs/>
      <w:sz w:val="26"/>
      <w:szCs w:val="26"/>
    </w:rPr>
  </w:style>
  <w:style w:type="paragraph" w:customStyle="1" w:styleId="ConsNormal">
    <w:name w:val="ConsNormal"/>
    <w:rsid w:val="003631BD"/>
    <w:pPr>
      <w:widowControl w:val="0"/>
      <w:spacing w:after="0" w:line="240" w:lineRule="auto"/>
      <w:ind w:firstLine="720"/>
    </w:pPr>
    <w:rPr>
      <w:rFonts w:ascii="Arial" w:eastAsia="Times New Roman" w:hAnsi="Arial" w:cs="Arial"/>
      <w:sz w:val="20"/>
      <w:szCs w:val="20"/>
    </w:rPr>
  </w:style>
  <w:style w:type="character" w:styleId="af1">
    <w:name w:val="footnote reference"/>
    <w:basedOn w:val="a0"/>
    <w:semiHidden/>
    <w:rsid w:val="003631BD"/>
    <w:rPr>
      <w:vertAlign w:val="superscript"/>
    </w:rPr>
  </w:style>
  <w:style w:type="paragraph" w:styleId="af2">
    <w:name w:val="footnote text"/>
    <w:basedOn w:val="a"/>
    <w:link w:val="af3"/>
    <w:semiHidden/>
    <w:rsid w:val="003631BD"/>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semiHidden/>
    <w:rsid w:val="003631BD"/>
    <w:rPr>
      <w:rFonts w:ascii="Times New Roman" w:eastAsia="Times New Roman" w:hAnsi="Times New Roman" w:cs="Times New Roman"/>
      <w:sz w:val="20"/>
      <w:szCs w:val="20"/>
      <w:lang w:eastAsia="ru-RU"/>
    </w:rPr>
  </w:style>
  <w:style w:type="paragraph" w:styleId="af4">
    <w:name w:val="Body Text Indent"/>
    <w:aliases w:val="подпись,Нумерованный список !!,Надин стиль,Основной текст 1,Основной текст без отступа,Body Text Indent,Основной текст с отступом Знак Знак Знак Знак,Основной текст с отступом Знак Знак Знак"/>
    <w:basedOn w:val="a"/>
    <w:link w:val="af5"/>
    <w:rsid w:val="003631BD"/>
    <w:pPr>
      <w:widowControl w:val="0"/>
      <w:spacing w:after="120" w:line="240" w:lineRule="auto"/>
      <w:ind w:left="283"/>
    </w:pPr>
    <w:rPr>
      <w:rFonts w:ascii="Courier New" w:eastAsia="Times New Roman" w:hAnsi="Courier New" w:cs="Courier New"/>
      <w:sz w:val="20"/>
      <w:szCs w:val="20"/>
    </w:rPr>
  </w:style>
  <w:style w:type="character" w:customStyle="1" w:styleId="af5">
    <w:name w:val="Основной текст с отступом Знак"/>
    <w:aliases w:val="подпись Знак,Нумерованный список !! Знак,Надин стиль Знак,Основной текст 1 Знак,Основной текст без отступа Знак,Body Text Indent Знак,Основной текст с отступом Знак Знак Знак Знак Знак"/>
    <w:basedOn w:val="a0"/>
    <w:link w:val="af4"/>
    <w:rsid w:val="003631BD"/>
    <w:rPr>
      <w:rFonts w:ascii="Courier New" w:eastAsia="Times New Roman" w:hAnsi="Courier New" w:cs="Courier New"/>
      <w:sz w:val="20"/>
      <w:szCs w:val="20"/>
      <w:lang w:eastAsia="ru-RU"/>
    </w:rPr>
  </w:style>
  <w:style w:type="paragraph" w:styleId="af6">
    <w:name w:val="endnote text"/>
    <w:basedOn w:val="a"/>
    <w:link w:val="af7"/>
    <w:rsid w:val="003631BD"/>
    <w:pPr>
      <w:widowControl w:val="0"/>
      <w:spacing w:after="0" w:line="240" w:lineRule="auto"/>
    </w:pPr>
    <w:rPr>
      <w:rFonts w:ascii="Courier New" w:eastAsia="Times New Roman" w:hAnsi="Courier New" w:cs="Courier New"/>
      <w:sz w:val="20"/>
      <w:szCs w:val="20"/>
    </w:rPr>
  </w:style>
  <w:style w:type="character" w:customStyle="1" w:styleId="af7">
    <w:name w:val="Текст концевой сноски Знак"/>
    <w:basedOn w:val="a0"/>
    <w:link w:val="af6"/>
    <w:rsid w:val="003631BD"/>
    <w:rPr>
      <w:rFonts w:ascii="Courier New" w:eastAsia="Times New Roman" w:hAnsi="Courier New" w:cs="Courier New"/>
      <w:sz w:val="20"/>
      <w:szCs w:val="20"/>
      <w:lang w:eastAsia="ru-RU"/>
    </w:rPr>
  </w:style>
  <w:style w:type="character" w:styleId="af8">
    <w:name w:val="endnote reference"/>
    <w:basedOn w:val="a0"/>
    <w:rsid w:val="003631BD"/>
    <w:rPr>
      <w:vertAlign w:val="superscript"/>
    </w:rPr>
  </w:style>
  <w:style w:type="character" w:styleId="af9">
    <w:name w:val="page number"/>
    <w:basedOn w:val="a0"/>
    <w:rsid w:val="003631BD"/>
  </w:style>
  <w:style w:type="character" w:customStyle="1" w:styleId="ad">
    <w:name w:val="Без интервала Знак"/>
    <w:link w:val="ac"/>
    <w:uiPriority w:val="1"/>
    <w:rsid w:val="003631BD"/>
  </w:style>
  <w:style w:type="paragraph" w:styleId="afa">
    <w:name w:val="Body Text"/>
    <w:basedOn w:val="a"/>
    <w:link w:val="afb"/>
    <w:rsid w:val="003631BD"/>
    <w:pPr>
      <w:widowControl w:val="0"/>
      <w:spacing w:after="120" w:line="240" w:lineRule="auto"/>
    </w:pPr>
    <w:rPr>
      <w:rFonts w:ascii="Courier New" w:eastAsia="Times New Roman" w:hAnsi="Courier New" w:cs="Courier New"/>
      <w:sz w:val="20"/>
      <w:szCs w:val="20"/>
    </w:rPr>
  </w:style>
  <w:style w:type="character" w:customStyle="1" w:styleId="afb">
    <w:name w:val="Основной текст Знак"/>
    <w:basedOn w:val="a0"/>
    <w:link w:val="afa"/>
    <w:rsid w:val="003631BD"/>
    <w:rPr>
      <w:rFonts w:ascii="Courier New" w:eastAsia="Times New Roman" w:hAnsi="Courier New" w:cs="Courier New"/>
      <w:sz w:val="20"/>
      <w:szCs w:val="20"/>
      <w:lang w:eastAsia="ru-RU"/>
    </w:rPr>
  </w:style>
  <w:style w:type="paragraph" w:customStyle="1" w:styleId="ConsPlusNormal">
    <w:name w:val="ConsPlusNormal"/>
    <w:link w:val="ConsPlusNormal0"/>
    <w:rsid w:val="003631B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c">
    <w:name w:val="Мой стиль Знак Знак"/>
    <w:basedOn w:val="a"/>
    <w:semiHidden/>
    <w:rsid w:val="003631BD"/>
    <w:pPr>
      <w:spacing w:after="0" w:line="240" w:lineRule="auto"/>
      <w:ind w:firstLine="567"/>
      <w:jc w:val="both"/>
    </w:pPr>
    <w:rPr>
      <w:rFonts w:ascii="Times New Roman" w:eastAsia="Times New Roman" w:hAnsi="Times New Roman" w:cs="Times New Roman"/>
      <w:sz w:val="24"/>
      <w:szCs w:val="20"/>
    </w:rPr>
  </w:style>
  <w:style w:type="paragraph" w:styleId="afd">
    <w:name w:val="caption"/>
    <w:basedOn w:val="a"/>
    <w:qFormat/>
    <w:rsid w:val="003631BD"/>
    <w:pPr>
      <w:spacing w:after="0" w:line="240" w:lineRule="auto"/>
      <w:jc w:val="center"/>
    </w:pPr>
    <w:rPr>
      <w:rFonts w:ascii="Times New Roman" w:eastAsia="Times New Roman" w:hAnsi="Times New Roman" w:cs="Times New Roman"/>
      <w:sz w:val="28"/>
      <w:szCs w:val="20"/>
    </w:rPr>
  </w:style>
  <w:style w:type="character" w:styleId="afe">
    <w:name w:val="Emphasis"/>
    <w:qFormat/>
    <w:rsid w:val="003631BD"/>
    <w:rPr>
      <w:i/>
    </w:rPr>
  </w:style>
  <w:style w:type="paragraph" w:customStyle="1" w:styleId="Left">
    <w:name w:val="Left"/>
    <w:uiPriority w:val="99"/>
    <w:rsid w:val="003631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Cell">
    <w:name w:val="ConsPlusCell"/>
    <w:rsid w:val="003631BD"/>
    <w:pPr>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3631BD"/>
    <w:pPr>
      <w:autoSpaceDE w:val="0"/>
      <w:autoSpaceDN w:val="0"/>
      <w:adjustRightInd w:val="0"/>
      <w:spacing w:after="0" w:line="240" w:lineRule="auto"/>
    </w:pPr>
    <w:rPr>
      <w:rFonts w:ascii="Courier New" w:eastAsia="Times New Roman" w:hAnsi="Courier New" w:cs="Courier New"/>
      <w:sz w:val="20"/>
      <w:szCs w:val="20"/>
    </w:rPr>
  </w:style>
  <w:style w:type="paragraph" w:styleId="31">
    <w:name w:val="toc 3"/>
    <w:basedOn w:val="a"/>
    <w:next w:val="a"/>
    <w:autoRedefine/>
    <w:uiPriority w:val="39"/>
    <w:unhideWhenUsed/>
    <w:rsid w:val="003631BD"/>
    <w:pPr>
      <w:spacing w:after="100"/>
      <w:ind w:left="440"/>
    </w:pPr>
  </w:style>
  <w:style w:type="paragraph" w:styleId="41">
    <w:name w:val="toc 4"/>
    <w:basedOn w:val="a"/>
    <w:next w:val="a"/>
    <w:autoRedefine/>
    <w:uiPriority w:val="39"/>
    <w:unhideWhenUsed/>
    <w:rsid w:val="003631BD"/>
    <w:pPr>
      <w:spacing w:after="100"/>
      <w:ind w:left="660"/>
    </w:pPr>
  </w:style>
  <w:style w:type="paragraph" w:styleId="5">
    <w:name w:val="toc 5"/>
    <w:basedOn w:val="a"/>
    <w:next w:val="a"/>
    <w:autoRedefine/>
    <w:uiPriority w:val="39"/>
    <w:unhideWhenUsed/>
    <w:rsid w:val="003631BD"/>
    <w:pPr>
      <w:spacing w:after="100"/>
      <w:ind w:left="880"/>
    </w:pPr>
  </w:style>
  <w:style w:type="paragraph" w:styleId="6">
    <w:name w:val="toc 6"/>
    <w:basedOn w:val="a"/>
    <w:next w:val="a"/>
    <w:autoRedefine/>
    <w:uiPriority w:val="39"/>
    <w:unhideWhenUsed/>
    <w:rsid w:val="003631BD"/>
    <w:pPr>
      <w:spacing w:after="100"/>
      <w:ind w:left="1100"/>
    </w:pPr>
  </w:style>
  <w:style w:type="paragraph" w:styleId="71">
    <w:name w:val="toc 7"/>
    <w:basedOn w:val="a"/>
    <w:next w:val="a"/>
    <w:autoRedefine/>
    <w:uiPriority w:val="39"/>
    <w:unhideWhenUsed/>
    <w:rsid w:val="003631BD"/>
    <w:pPr>
      <w:spacing w:after="100"/>
      <w:ind w:left="1320"/>
    </w:pPr>
  </w:style>
  <w:style w:type="paragraph" w:styleId="8">
    <w:name w:val="toc 8"/>
    <w:basedOn w:val="a"/>
    <w:next w:val="a"/>
    <w:autoRedefine/>
    <w:uiPriority w:val="39"/>
    <w:unhideWhenUsed/>
    <w:rsid w:val="003631BD"/>
    <w:pPr>
      <w:spacing w:after="100"/>
      <w:ind w:left="1540"/>
    </w:pPr>
  </w:style>
  <w:style w:type="paragraph" w:styleId="9">
    <w:name w:val="toc 9"/>
    <w:basedOn w:val="a"/>
    <w:next w:val="a"/>
    <w:autoRedefine/>
    <w:uiPriority w:val="39"/>
    <w:unhideWhenUsed/>
    <w:rsid w:val="003631BD"/>
    <w:pPr>
      <w:spacing w:after="100"/>
      <w:ind w:left="1760"/>
    </w:pPr>
  </w:style>
  <w:style w:type="numbering" w:customStyle="1" w:styleId="12">
    <w:name w:val="Нет списка1"/>
    <w:next w:val="a2"/>
    <w:uiPriority w:val="99"/>
    <w:semiHidden/>
    <w:unhideWhenUsed/>
    <w:rsid w:val="001262D3"/>
  </w:style>
  <w:style w:type="table" w:customStyle="1" w:styleId="13">
    <w:name w:val="Сетка таблицы1"/>
    <w:basedOn w:val="a1"/>
    <w:next w:val="a5"/>
    <w:uiPriority w:val="59"/>
    <w:rsid w:val="001262D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1262D3"/>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71">
    <w:name w:val="xl71"/>
    <w:basedOn w:val="a"/>
    <w:rsid w:val="001262D3"/>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2">
    <w:name w:val="xl72"/>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73">
    <w:name w:val="xl73"/>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
    <w:rsid w:val="001262D3"/>
    <w:pPr>
      <w:spacing w:before="100" w:beforeAutospacing="1" w:after="100" w:afterAutospacing="1" w:line="240" w:lineRule="auto"/>
    </w:pPr>
    <w:rPr>
      <w:rFonts w:ascii="Times New Roman" w:eastAsia="Times New Roman" w:hAnsi="Times New Roman" w:cs="Times New Roman"/>
      <w:i/>
      <w:iCs/>
      <w:sz w:val="28"/>
      <w:szCs w:val="28"/>
    </w:rPr>
  </w:style>
  <w:style w:type="paragraph" w:customStyle="1" w:styleId="xl75">
    <w:name w:val="xl7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76">
    <w:name w:val="xl76"/>
    <w:basedOn w:val="a"/>
    <w:rsid w:val="001262D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7">
    <w:name w:val="xl7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78">
    <w:name w:val="xl78"/>
    <w:basedOn w:val="a"/>
    <w:rsid w:val="001262D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a"/>
    <w:rsid w:val="001262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80">
    <w:name w:val="xl80"/>
    <w:basedOn w:val="a"/>
    <w:rsid w:val="001262D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81">
    <w:name w:val="xl81"/>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82">
    <w:name w:val="xl82"/>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83">
    <w:name w:val="xl83"/>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
    <w:rsid w:val="001262D3"/>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5">
    <w:name w:val="xl85"/>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6">
    <w:name w:val="xl86"/>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7">
    <w:name w:val="xl87"/>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8">
    <w:name w:val="xl88"/>
    <w:basedOn w:val="a"/>
    <w:rsid w:val="001262D3"/>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9">
    <w:name w:val="xl89"/>
    <w:basedOn w:val="a"/>
    <w:rsid w:val="001262D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0">
    <w:name w:val="xl90"/>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1">
    <w:name w:val="xl91"/>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a"/>
    <w:rsid w:val="001262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3">
    <w:name w:val="xl93"/>
    <w:basedOn w:val="a"/>
    <w:rsid w:val="001262D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a"/>
    <w:rsid w:val="001262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6">
    <w:name w:val="xl96"/>
    <w:basedOn w:val="a"/>
    <w:rsid w:val="001262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
    <w:rsid w:val="001262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
    <w:rsid w:val="001262D3"/>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99">
    <w:name w:val="xl99"/>
    <w:basedOn w:val="a"/>
    <w:rsid w:val="001262D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0">
    <w:name w:val="xl100"/>
    <w:basedOn w:val="a"/>
    <w:rsid w:val="001262D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1">
    <w:name w:val="xl101"/>
    <w:basedOn w:val="a"/>
    <w:rsid w:val="001262D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3">
    <w:name w:val="xl103"/>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4">
    <w:name w:val="xl104"/>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0"/>
      <w:szCs w:val="20"/>
    </w:rPr>
  </w:style>
  <w:style w:type="paragraph" w:customStyle="1" w:styleId="xl105">
    <w:name w:val="xl105"/>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0"/>
      <w:szCs w:val="20"/>
    </w:rPr>
  </w:style>
  <w:style w:type="paragraph" w:customStyle="1" w:styleId="xl106">
    <w:name w:val="xl106"/>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7">
    <w:name w:val="xl107"/>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108">
    <w:name w:val="xl108"/>
    <w:basedOn w:val="a"/>
    <w:rsid w:val="001262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109">
    <w:name w:val="xl109"/>
    <w:basedOn w:val="a"/>
    <w:rsid w:val="001262D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110">
    <w:name w:val="xl110"/>
    <w:basedOn w:val="a"/>
    <w:rsid w:val="001262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1">
    <w:name w:val="xl111"/>
    <w:basedOn w:val="a"/>
    <w:rsid w:val="001262D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2">
    <w:name w:val="xl112"/>
    <w:basedOn w:val="a"/>
    <w:rsid w:val="001262D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3">
    <w:name w:val="xl113"/>
    <w:basedOn w:val="a"/>
    <w:rsid w:val="001262D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4">
    <w:name w:val="xl114"/>
    <w:basedOn w:val="a"/>
    <w:rsid w:val="001262D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5">
    <w:name w:val="xl115"/>
    <w:basedOn w:val="a"/>
    <w:rsid w:val="001262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6">
    <w:name w:val="xl116"/>
    <w:basedOn w:val="a"/>
    <w:rsid w:val="001262D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7">
    <w:name w:val="xl117"/>
    <w:basedOn w:val="a"/>
    <w:rsid w:val="001262D3"/>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8">
    <w:name w:val="xl118"/>
    <w:basedOn w:val="a"/>
    <w:rsid w:val="001262D3"/>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19">
    <w:name w:val="xl119"/>
    <w:basedOn w:val="a"/>
    <w:rsid w:val="001262D3"/>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20">
    <w:name w:val="xl120"/>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1">
    <w:name w:val="xl121"/>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2">
    <w:name w:val="xl122"/>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3">
    <w:name w:val="xl123"/>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4">
    <w:name w:val="xl124"/>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5">
    <w:name w:val="xl125"/>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6">
    <w:name w:val="xl126"/>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7">
    <w:name w:val="xl12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8">
    <w:name w:val="xl128"/>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29">
    <w:name w:val="xl129"/>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1">
    <w:name w:val="xl131"/>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2">
    <w:name w:val="xl132"/>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3">
    <w:name w:val="xl133"/>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4">
    <w:name w:val="xl134"/>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5">
    <w:name w:val="xl135"/>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6">
    <w:name w:val="xl136"/>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7">
    <w:name w:val="xl13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8">
    <w:name w:val="xl138"/>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39">
    <w:name w:val="xl139"/>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0">
    <w:name w:val="xl140"/>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1">
    <w:name w:val="xl141"/>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2">
    <w:name w:val="xl142"/>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3">
    <w:name w:val="xl143"/>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44">
    <w:name w:val="xl144"/>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5">
    <w:name w:val="xl145"/>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6">
    <w:name w:val="xl146"/>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1">
    <w:name w:val="xl151"/>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2">
    <w:name w:val="xl152"/>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3">
    <w:name w:val="xl153"/>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4">
    <w:name w:val="xl154"/>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5">
    <w:name w:val="xl155"/>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6">
    <w:name w:val="xl156"/>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7">
    <w:name w:val="xl157"/>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8">
    <w:name w:val="xl158"/>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59">
    <w:name w:val="xl159"/>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60">
    <w:name w:val="xl160"/>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61">
    <w:name w:val="xl161"/>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62">
    <w:name w:val="xl162"/>
    <w:basedOn w:val="a"/>
    <w:rsid w:val="001262D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63">
    <w:name w:val="xl163"/>
    <w:basedOn w:val="a"/>
    <w:rsid w:val="001262D3"/>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4">
    <w:name w:val="xl164"/>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5">
    <w:name w:val="xl165"/>
    <w:basedOn w:val="a"/>
    <w:rsid w:val="001262D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6">
    <w:name w:val="xl166"/>
    <w:basedOn w:val="a"/>
    <w:rsid w:val="001262D3"/>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67">
    <w:name w:val="xl167"/>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5"/>
      <w:szCs w:val="25"/>
    </w:rPr>
  </w:style>
  <w:style w:type="paragraph" w:customStyle="1" w:styleId="xl168">
    <w:name w:val="xl168"/>
    <w:basedOn w:val="a"/>
    <w:rsid w:val="001262D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5"/>
      <w:szCs w:val="25"/>
    </w:rPr>
  </w:style>
  <w:style w:type="paragraph" w:customStyle="1" w:styleId="xl169">
    <w:name w:val="xl169"/>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0">
    <w:name w:val="xl170"/>
    <w:basedOn w:val="a"/>
    <w:rsid w:val="001262D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5"/>
      <w:szCs w:val="25"/>
    </w:rPr>
  </w:style>
  <w:style w:type="paragraph" w:customStyle="1" w:styleId="xl171">
    <w:name w:val="xl171"/>
    <w:basedOn w:val="a"/>
    <w:rsid w:val="001262D3"/>
    <w:pPr>
      <w:pBdr>
        <w:top w:val="single" w:sz="4" w:space="0" w:color="auto"/>
        <w:left w:val="single" w:sz="8"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5"/>
      <w:szCs w:val="25"/>
    </w:rPr>
  </w:style>
  <w:style w:type="paragraph" w:customStyle="1" w:styleId="xl172">
    <w:name w:val="xl172"/>
    <w:basedOn w:val="a"/>
    <w:rsid w:val="001262D3"/>
    <w:pPr>
      <w:pBdr>
        <w:top w:val="single" w:sz="4" w:space="0" w:color="auto"/>
        <w:left w:val="single" w:sz="8"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3">
    <w:name w:val="xl173"/>
    <w:basedOn w:val="a"/>
    <w:rsid w:val="001262D3"/>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4">
    <w:name w:val="xl174"/>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5">
    <w:name w:val="xl17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6">
    <w:name w:val="xl176"/>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77">
    <w:name w:val="xl177"/>
    <w:basedOn w:val="a"/>
    <w:rsid w:val="001262D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8">
    <w:name w:val="xl178"/>
    <w:basedOn w:val="a"/>
    <w:rsid w:val="001262D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79">
    <w:name w:val="xl179"/>
    <w:basedOn w:val="a"/>
    <w:rsid w:val="001262D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0">
    <w:name w:val="xl180"/>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1">
    <w:name w:val="xl181"/>
    <w:basedOn w:val="a"/>
    <w:rsid w:val="001262D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2">
    <w:name w:val="xl182"/>
    <w:basedOn w:val="a"/>
    <w:rsid w:val="001262D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3">
    <w:name w:val="xl183"/>
    <w:basedOn w:val="a"/>
    <w:rsid w:val="001262D3"/>
    <w:pPr>
      <w:pBdr>
        <w:top w:val="single" w:sz="4" w:space="0" w:color="auto"/>
        <w:left w:val="single" w:sz="8" w:space="0" w:color="auto"/>
        <w:bottom w:val="single" w:sz="4"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4">
    <w:name w:val="xl184"/>
    <w:basedOn w:val="a"/>
    <w:rsid w:val="001262D3"/>
    <w:pPr>
      <w:pBdr>
        <w:top w:val="single" w:sz="4" w:space="0" w:color="auto"/>
        <w:left w:val="single" w:sz="8" w:space="0" w:color="auto"/>
        <w:bottom w:val="single" w:sz="4" w:space="0" w:color="auto"/>
        <w:right w:val="single" w:sz="8" w:space="0" w:color="auto"/>
      </w:pBdr>
      <w:shd w:val="clear" w:color="000000" w:fill="E4DFEC"/>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5">
    <w:name w:val="xl185"/>
    <w:basedOn w:val="a"/>
    <w:rsid w:val="001262D3"/>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right"/>
      <w:textAlignment w:val="center"/>
    </w:pPr>
    <w:rPr>
      <w:rFonts w:ascii="Times New Roman" w:eastAsia="Times New Roman" w:hAnsi="Times New Roman" w:cs="Times New Roman"/>
      <w:b/>
      <w:bCs/>
      <w:sz w:val="25"/>
      <w:szCs w:val="25"/>
    </w:rPr>
  </w:style>
  <w:style w:type="paragraph" w:customStyle="1" w:styleId="xl186">
    <w:name w:val="xl186"/>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7">
    <w:name w:val="xl18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8">
    <w:name w:val="xl188"/>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9">
    <w:name w:val="xl189"/>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0">
    <w:name w:val="xl190"/>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1">
    <w:name w:val="xl191"/>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2">
    <w:name w:val="xl192"/>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3">
    <w:name w:val="xl193"/>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4">
    <w:name w:val="xl194"/>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195">
    <w:name w:val="xl19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6">
    <w:name w:val="xl196"/>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7">
    <w:name w:val="xl197"/>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8">
    <w:name w:val="xl198"/>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9">
    <w:name w:val="xl199"/>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1">
    <w:name w:val="xl201"/>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2">
    <w:name w:val="xl202"/>
    <w:basedOn w:val="a"/>
    <w:rsid w:val="001262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3">
    <w:name w:val="xl203"/>
    <w:basedOn w:val="a"/>
    <w:rsid w:val="001262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4">
    <w:name w:val="xl204"/>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5">
    <w:name w:val="xl20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206">
    <w:name w:val="xl206"/>
    <w:basedOn w:val="a"/>
    <w:rsid w:val="001262D3"/>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7">
    <w:name w:val="xl207"/>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8">
    <w:name w:val="xl208"/>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9">
    <w:name w:val="xl209"/>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0">
    <w:name w:val="xl210"/>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1">
    <w:name w:val="xl211"/>
    <w:basedOn w:val="a"/>
    <w:rsid w:val="001262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2">
    <w:name w:val="xl212"/>
    <w:basedOn w:val="a"/>
    <w:rsid w:val="001262D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3">
    <w:name w:val="xl213"/>
    <w:basedOn w:val="a"/>
    <w:rsid w:val="001262D3"/>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4">
    <w:name w:val="xl214"/>
    <w:basedOn w:val="a"/>
    <w:rsid w:val="001262D3"/>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5">
    <w:name w:val="xl215"/>
    <w:basedOn w:val="a"/>
    <w:rsid w:val="001262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6">
    <w:name w:val="xl216"/>
    <w:basedOn w:val="a"/>
    <w:rsid w:val="001262D3"/>
    <w:pPr>
      <w:pBdr>
        <w:top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7">
    <w:name w:val="xl217"/>
    <w:basedOn w:val="a"/>
    <w:rsid w:val="001262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18">
    <w:name w:val="xl218"/>
    <w:basedOn w:val="a"/>
    <w:rsid w:val="001262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8"/>
      <w:szCs w:val="28"/>
    </w:rPr>
  </w:style>
  <w:style w:type="paragraph" w:customStyle="1" w:styleId="xl219">
    <w:name w:val="xl219"/>
    <w:basedOn w:val="a"/>
    <w:rsid w:val="001262D3"/>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0">
    <w:name w:val="xl220"/>
    <w:basedOn w:val="a"/>
    <w:rsid w:val="001262D3"/>
    <w:pPr>
      <w:pBdr>
        <w:top w:val="single" w:sz="4" w:space="0" w:color="auto"/>
        <w:left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1">
    <w:name w:val="xl221"/>
    <w:basedOn w:val="a"/>
    <w:rsid w:val="001262D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xl222">
    <w:name w:val="xl222"/>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
    <w:name w:val="xl223"/>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4">
    <w:name w:val="xl224"/>
    <w:basedOn w:val="a"/>
    <w:rsid w:val="001262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
    <w:name w:val="xl225"/>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6">
    <w:name w:val="xl226"/>
    <w:basedOn w:val="a"/>
    <w:rsid w:val="001262D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1262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8">
    <w:name w:val="xl228"/>
    <w:basedOn w:val="a"/>
    <w:rsid w:val="001262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0"/>
      <w:szCs w:val="20"/>
    </w:rPr>
  </w:style>
  <w:style w:type="paragraph" w:customStyle="1" w:styleId="xl229">
    <w:name w:val="xl229"/>
    <w:basedOn w:val="a"/>
    <w:rsid w:val="001262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0">
    <w:name w:val="xl230"/>
    <w:basedOn w:val="a"/>
    <w:rsid w:val="001262D3"/>
    <w:pPr>
      <w:pBdr>
        <w:top w:val="single" w:sz="4"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1">
    <w:name w:val="xl231"/>
    <w:basedOn w:val="a"/>
    <w:rsid w:val="001262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2">
    <w:name w:val="xl232"/>
    <w:basedOn w:val="a"/>
    <w:rsid w:val="001262D3"/>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3">
    <w:name w:val="xl233"/>
    <w:basedOn w:val="a"/>
    <w:rsid w:val="001262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4">
    <w:name w:val="xl234"/>
    <w:basedOn w:val="a"/>
    <w:rsid w:val="001262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5">
    <w:name w:val="xl235"/>
    <w:basedOn w:val="a"/>
    <w:rsid w:val="001262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6">
    <w:name w:val="xl236"/>
    <w:basedOn w:val="a"/>
    <w:rsid w:val="001262D3"/>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7">
    <w:name w:val="xl237"/>
    <w:basedOn w:val="a"/>
    <w:rsid w:val="001262D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38">
    <w:name w:val="xl238"/>
    <w:basedOn w:val="a"/>
    <w:rsid w:val="001262D3"/>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
    <w:rsid w:val="001262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40">
    <w:name w:val="xl240"/>
    <w:basedOn w:val="a"/>
    <w:rsid w:val="001262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1">
    <w:name w:val="xl241"/>
    <w:basedOn w:val="a"/>
    <w:rsid w:val="001262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2">
    <w:name w:val="xl242"/>
    <w:basedOn w:val="a"/>
    <w:rsid w:val="001262D3"/>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
    <w:rsid w:val="001262D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
    <w:rsid w:val="001262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6">
    <w:name w:val="xl246"/>
    <w:basedOn w:val="a"/>
    <w:rsid w:val="001262D3"/>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7">
    <w:name w:val="xl247"/>
    <w:basedOn w:val="a"/>
    <w:rsid w:val="001262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8">
    <w:name w:val="xl248"/>
    <w:basedOn w:val="a"/>
    <w:rsid w:val="001262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49">
    <w:name w:val="xl249"/>
    <w:basedOn w:val="a"/>
    <w:rsid w:val="001262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0">
    <w:name w:val="xl250"/>
    <w:basedOn w:val="a"/>
    <w:rsid w:val="001262D3"/>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1">
    <w:name w:val="xl251"/>
    <w:basedOn w:val="a"/>
    <w:rsid w:val="001262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2">
    <w:name w:val="xl252"/>
    <w:basedOn w:val="a"/>
    <w:rsid w:val="001262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3">
    <w:name w:val="xl253"/>
    <w:basedOn w:val="a"/>
    <w:rsid w:val="001262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4">
    <w:name w:val="xl254"/>
    <w:basedOn w:val="a"/>
    <w:rsid w:val="001262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5">
    <w:name w:val="xl255"/>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6">
    <w:name w:val="xl256"/>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7">
    <w:name w:val="xl257"/>
    <w:basedOn w:val="a"/>
    <w:rsid w:val="001262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58">
    <w:name w:val="xl258"/>
    <w:basedOn w:val="a"/>
    <w:rsid w:val="001262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
    <w:rsid w:val="001262D3"/>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
    <w:rsid w:val="001262D3"/>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262">
    <w:name w:val="xl262"/>
    <w:basedOn w:val="a"/>
    <w:rsid w:val="001262D3"/>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3">
    <w:name w:val="xl263"/>
    <w:basedOn w:val="a"/>
    <w:rsid w:val="001262D3"/>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4">
    <w:name w:val="xl264"/>
    <w:basedOn w:val="a"/>
    <w:rsid w:val="001262D3"/>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5">
    <w:name w:val="xl265"/>
    <w:basedOn w:val="a"/>
    <w:rsid w:val="001262D3"/>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66">
    <w:name w:val="xl266"/>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7">
    <w:name w:val="xl267"/>
    <w:basedOn w:val="a"/>
    <w:rsid w:val="001262D3"/>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8">
    <w:name w:val="xl268"/>
    <w:basedOn w:val="a"/>
    <w:rsid w:val="001262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69">
    <w:name w:val="xl269"/>
    <w:basedOn w:val="a"/>
    <w:rsid w:val="001262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0">
    <w:name w:val="xl270"/>
    <w:basedOn w:val="a"/>
    <w:rsid w:val="001262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1262D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24">
    <w:name w:val="Сетка таблицы2"/>
    <w:basedOn w:val="a1"/>
    <w:next w:val="a5"/>
    <w:uiPriority w:val="59"/>
    <w:rsid w:val="001262D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5"/>
    <w:uiPriority w:val="59"/>
    <w:rsid w:val="001262D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5"/>
    <w:uiPriority w:val="59"/>
    <w:rsid w:val="001262D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Title"/>
    <w:basedOn w:val="a"/>
    <w:next w:val="a"/>
    <w:link w:val="aff0"/>
    <w:qFormat/>
    <w:rsid w:val="001262D3"/>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0">
    <w:name w:val="Название Знак"/>
    <w:basedOn w:val="a0"/>
    <w:link w:val="aff"/>
    <w:rsid w:val="001262D3"/>
    <w:rPr>
      <w:rFonts w:asciiTheme="majorHAnsi" w:eastAsiaTheme="majorEastAsia" w:hAnsiTheme="majorHAnsi" w:cstheme="majorBidi"/>
      <w:color w:val="17365D" w:themeColor="text2" w:themeShade="BF"/>
      <w:spacing w:val="5"/>
      <w:kern w:val="28"/>
      <w:sz w:val="52"/>
      <w:szCs w:val="52"/>
    </w:rPr>
  </w:style>
  <w:style w:type="character" w:styleId="aff1">
    <w:name w:val="Strong"/>
    <w:basedOn w:val="a0"/>
    <w:qFormat/>
    <w:rsid w:val="001262D3"/>
    <w:rPr>
      <w:b/>
      <w:bCs/>
    </w:rPr>
  </w:style>
  <w:style w:type="character" w:styleId="aff2">
    <w:name w:val="Subtle Emphasis"/>
    <w:basedOn w:val="a0"/>
    <w:uiPriority w:val="19"/>
    <w:qFormat/>
    <w:rsid w:val="001262D3"/>
    <w:rPr>
      <w:i/>
      <w:iCs/>
      <w:color w:val="808080" w:themeColor="text1" w:themeTint="7F"/>
    </w:rPr>
  </w:style>
  <w:style w:type="paragraph" w:styleId="aff3">
    <w:name w:val="Subtitle"/>
    <w:basedOn w:val="a"/>
    <w:next w:val="a"/>
    <w:link w:val="aff4"/>
    <w:qFormat/>
    <w:rsid w:val="001262D3"/>
    <w:pPr>
      <w:widowControl w:val="0"/>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4">
    <w:name w:val="Подзаголовок Знак"/>
    <w:basedOn w:val="a0"/>
    <w:link w:val="aff3"/>
    <w:rsid w:val="001262D3"/>
    <w:rPr>
      <w:rFonts w:asciiTheme="majorHAnsi" w:eastAsiaTheme="majorEastAsia" w:hAnsiTheme="majorHAnsi" w:cstheme="majorBidi"/>
      <w:i/>
      <w:iCs/>
      <w:color w:val="4F81BD" w:themeColor="accent1"/>
      <w:spacing w:val="15"/>
      <w:sz w:val="24"/>
      <w:szCs w:val="24"/>
    </w:rPr>
  </w:style>
  <w:style w:type="table" w:customStyle="1" w:styleId="210">
    <w:name w:val="Сетка таблицы21"/>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1262D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annotation reference"/>
    <w:basedOn w:val="a0"/>
    <w:rsid w:val="001262D3"/>
    <w:rPr>
      <w:sz w:val="16"/>
      <w:szCs w:val="16"/>
    </w:rPr>
  </w:style>
  <w:style w:type="paragraph" w:styleId="aff6">
    <w:name w:val="annotation text"/>
    <w:basedOn w:val="a"/>
    <w:link w:val="aff7"/>
    <w:rsid w:val="001262D3"/>
    <w:pPr>
      <w:widowControl w:val="0"/>
      <w:spacing w:after="0" w:line="240" w:lineRule="auto"/>
    </w:pPr>
    <w:rPr>
      <w:rFonts w:ascii="Courier New" w:eastAsia="Times New Roman" w:hAnsi="Courier New" w:cs="Courier New"/>
      <w:sz w:val="20"/>
      <w:szCs w:val="20"/>
    </w:rPr>
  </w:style>
  <w:style w:type="character" w:customStyle="1" w:styleId="aff7">
    <w:name w:val="Текст примечания Знак"/>
    <w:basedOn w:val="a0"/>
    <w:link w:val="aff6"/>
    <w:rsid w:val="001262D3"/>
    <w:rPr>
      <w:rFonts w:ascii="Courier New" w:eastAsia="Times New Roman" w:hAnsi="Courier New" w:cs="Courier New"/>
      <w:sz w:val="20"/>
      <w:szCs w:val="20"/>
    </w:rPr>
  </w:style>
  <w:style w:type="paragraph" w:styleId="aff8">
    <w:name w:val="annotation subject"/>
    <w:basedOn w:val="aff6"/>
    <w:next w:val="aff6"/>
    <w:link w:val="aff9"/>
    <w:rsid w:val="001262D3"/>
    <w:rPr>
      <w:b/>
      <w:bCs/>
    </w:rPr>
  </w:style>
  <w:style w:type="character" w:customStyle="1" w:styleId="aff9">
    <w:name w:val="Тема примечания Знак"/>
    <w:basedOn w:val="aff7"/>
    <w:link w:val="aff8"/>
    <w:rsid w:val="001262D3"/>
    <w:rPr>
      <w:rFonts w:ascii="Courier New" w:eastAsia="Times New Roman" w:hAnsi="Courier New" w:cs="Courier New"/>
      <w:b/>
      <w:bCs/>
      <w:sz w:val="20"/>
      <w:szCs w:val="20"/>
    </w:rPr>
  </w:style>
  <w:style w:type="table" w:customStyle="1" w:styleId="221">
    <w:name w:val="Сетка таблицы221"/>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5"/>
    <w:uiPriority w:val="59"/>
    <w:rsid w:val="001262D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E82D67"/>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327574">
      <w:bodyDiv w:val="1"/>
      <w:marLeft w:val="0"/>
      <w:marRight w:val="0"/>
      <w:marTop w:val="0"/>
      <w:marBottom w:val="0"/>
      <w:divBdr>
        <w:top w:val="none" w:sz="0" w:space="0" w:color="auto"/>
        <w:left w:val="none" w:sz="0" w:space="0" w:color="auto"/>
        <w:bottom w:val="none" w:sz="0" w:space="0" w:color="auto"/>
        <w:right w:val="none" w:sz="0" w:space="0" w:color="auto"/>
      </w:divBdr>
    </w:div>
    <w:div w:id="1495804723">
      <w:bodyDiv w:val="1"/>
      <w:marLeft w:val="0"/>
      <w:marRight w:val="0"/>
      <w:marTop w:val="0"/>
      <w:marBottom w:val="0"/>
      <w:divBdr>
        <w:top w:val="none" w:sz="0" w:space="0" w:color="auto"/>
        <w:left w:val="none" w:sz="0" w:space="0" w:color="auto"/>
        <w:bottom w:val="none" w:sz="0" w:space="0" w:color="auto"/>
        <w:right w:val="none" w:sz="0" w:space="0" w:color="auto"/>
      </w:divBdr>
    </w:div>
    <w:div w:id="203449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17.emf"/><Relationship Id="rId21" Type="http://schemas.openxmlformats.org/officeDocument/2006/relationships/image" Target="media/image11.emf"/><Relationship Id="rId34" Type="http://schemas.openxmlformats.org/officeDocument/2006/relationships/chart" Target="charts/chart10.xml"/><Relationship Id="rId42" Type="http://schemas.openxmlformats.org/officeDocument/2006/relationships/image" Target="media/image19.emf"/><Relationship Id="rId47" Type="http://schemas.openxmlformats.org/officeDocument/2006/relationships/image" Target="media/image21.emf"/><Relationship Id="rId50" Type="http://schemas.openxmlformats.org/officeDocument/2006/relationships/image" Target="media/image22.emf"/><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3.emf"/><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18.emf"/><Relationship Id="rId45" Type="http://schemas.openxmlformats.org/officeDocument/2006/relationships/chart" Target="charts/chart17.xml"/><Relationship Id="rId53" Type="http://schemas.openxmlformats.org/officeDocument/2006/relationships/image" Target="media/image24.emf"/><Relationship Id="rId58" Type="http://schemas.openxmlformats.org/officeDocument/2006/relationships/hyperlink" Target="consultantplus://offline/ref=F4B7203A7102B4260A3152AFF0FB745C6896AF5E5818747DCDDF4EB68854B8C7AD903B6FBB94B6292C1AE6DAk4B8E" TargetMode="External"/><Relationship Id="rId66" Type="http://schemas.openxmlformats.org/officeDocument/2006/relationships/chart" Target="charts/chart25.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chart" Target="charts/chart3.xml"/><Relationship Id="rId28" Type="http://schemas.openxmlformats.org/officeDocument/2006/relationships/image" Target="media/image15.emf"/><Relationship Id="rId36" Type="http://schemas.openxmlformats.org/officeDocument/2006/relationships/chart" Target="charts/chart12.xml"/><Relationship Id="rId49" Type="http://schemas.openxmlformats.org/officeDocument/2006/relationships/chart" Target="charts/chart19.xml"/><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chart" Target="charts/chart7.xml"/><Relationship Id="rId44" Type="http://schemas.openxmlformats.org/officeDocument/2006/relationships/image" Target="media/image20.emf"/><Relationship Id="rId52" Type="http://schemas.openxmlformats.org/officeDocument/2006/relationships/chart" Target="charts/chart20.xml"/><Relationship Id="rId60" Type="http://schemas.openxmlformats.org/officeDocument/2006/relationships/image" Target="media/image27.emf"/><Relationship Id="rId65" Type="http://schemas.openxmlformats.org/officeDocument/2006/relationships/image" Target="media/image3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chart" Target="charts/chart5.xml"/><Relationship Id="rId30" Type="http://schemas.openxmlformats.org/officeDocument/2006/relationships/image" Target="media/image16.emf"/><Relationship Id="rId35" Type="http://schemas.openxmlformats.org/officeDocument/2006/relationships/chart" Target="charts/chart11.xml"/><Relationship Id="rId43" Type="http://schemas.openxmlformats.org/officeDocument/2006/relationships/chart" Target="charts/chart16.xml"/><Relationship Id="rId48" Type="http://schemas.openxmlformats.org/officeDocument/2006/relationships/chart" Target="charts/chart18.xml"/><Relationship Id="rId56" Type="http://schemas.openxmlformats.org/officeDocument/2006/relationships/chart" Target="charts/chart22.xml"/><Relationship Id="rId64" Type="http://schemas.openxmlformats.org/officeDocument/2006/relationships/image" Target="media/image30.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consultantplus://offline/ref=09404CC478C7B02D0FA7C0FE581086649741FA53E7E57E2467525F51795EA993E4E2B5E80F9406832D0AH" TargetMode="External"/><Relationship Id="rId59" Type="http://schemas.openxmlformats.org/officeDocument/2006/relationships/chart" Target="charts/chart23.xml"/><Relationship Id="rId67" Type="http://schemas.openxmlformats.org/officeDocument/2006/relationships/hyperlink" Target="consultantplus://offline/ref=4779F8E0426F047E80BC62A4A620CCB966C86D2952D3F913C4BEF51651F0BCAD101D8DF914784BC512VCE" TargetMode="External"/><Relationship Id="rId20" Type="http://schemas.openxmlformats.org/officeDocument/2006/relationships/image" Target="media/image10.emf"/><Relationship Id="rId41" Type="http://schemas.openxmlformats.org/officeDocument/2006/relationships/chart" Target="charts/chart15.xml"/><Relationship Id="rId54" Type="http://schemas.openxmlformats.org/officeDocument/2006/relationships/chart" Target="charts/chart21.xml"/><Relationship Id="rId62" Type="http://schemas.openxmlformats.org/officeDocument/2006/relationships/chart" Target="charts/chart24.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69;&#1040;&#1054;\&#1053;&#1072;&#1083;&#1086;&#1075;&#1086;&#1074;&#1099;&#1077;%20&#1080;%20&#1085;&#1077;&#1085;&#1072;&#1083;&#1086;&#1075;&#1086;&#1074;&#1099;&#1077;%20&#1076;&#1086;&#1093;&#1086;&#1076;&#109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89;&#1086;&#1094;&#1089;&#1092;&#1077;&#1088;&#1072;\&#1057;&#1086;&#1094;.%20&#1089;&#1092;&#1077;&#1088;&#1072;%20&#1076;&#1080;&#1072;&#1075;&#1088;&#1072;&#1084;&#1084;&#1099;.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46;&#1050;&#1061;%20&#1090;&#1072;&#1073;&#1083;&#1080;&#1094;&#1099;.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46;&#1050;&#1061;%20&#1090;&#1072;&#1073;&#1083;&#1080;&#1094;&#109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1044;&#1080;&#1072;&#1075;&#1088;&#1072;&#1084;&#1084;&#1072;%203%20&#1074;%20Microsoft%20Word"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46;&#1050;&#1061;%20&#1090;&#1072;&#1073;&#1083;&#1080;&#1094;&#1099;.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46;&#1050;&#1061;%20&#1090;&#1072;&#1073;&#1083;&#1080;&#1094;&#1099;.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46;&#1050;&#1061;%20&#1090;&#1072;&#1073;&#1083;&#1080;&#1094;&#1099;.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46;&#1050;&#1061;%20&#1090;&#1072;&#1073;&#1083;&#1080;&#1094;&#1099;.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1044;&#1080;&#1072;&#1075;&#1088;&#1072;&#1084;&#1084;&#1072;%203%20&#1074;%20Microsoft%20Word"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69;&#1040;&#1054;\&#1053;&#1072;&#1083;&#1086;&#1075;&#1086;&#1074;&#1099;&#1077;%20&#1080;%20&#1085;&#1077;&#1085;&#1072;&#1083;&#1086;&#1075;&#1086;&#1074;&#1099;&#1077;%20&#1076;&#1086;&#1093;&#1086;&#1076;&#1099;.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69;&#1040;&#1054;\&#1053;&#1072;&#1083;&#1086;&#1075;&#1086;&#1074;&#1099;&#1077;%20&#1080;%20&#1085;&#1077;&#1085;&#1072;&#1083;&#1086;&#1075;&#1086;&#1074;&#1099;&#1077;%20&#1076;&#1086;&#1093;&#1086;&#1076;&#1099;.xlsx" TargetMode="External"/><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192.168.29.3\Common\!&#1044;&#1086;&#1082;&#1091;&#1084;&#1077;&#1085;&#1090;&#1099;%20&#1086;&#1073;&#1097;&#1077;&#1075;&#1086;%20&#1087;&#1086;&#1083;&#1100;&#1079;&#1086;&#1074;&#1072;&#1085;&#1080;&#1103;\&#1041;&#1102;&#1076;&#1078;&#1077;&#1090;%20&#1075;&#1086;&#1088;&#1086;&#1076;&#1072;%20-%20&#1055;&#1088;&#1086;&#1077;&#1082;&#1090;&#1099;%20&#1073;&#1102;&#1076;&#1078;&#1077;&#1090;&#1072;,%20&#1087;&#1088;&#1086;&#1077;&#1082;&#1090;&#1099;%20&#1082;&#1086;&#1088;&#1088;&#1077;&#1082;&#1090;&#1080;&#1088;&#1086;&#1074;&#1086;&#1082;\&#1041;&#1102;&#1076;&#1078;&#1077;&#1090;%20&#1085;&#1072;%202018-2020%20&#1075;&#1086;&#1076;&#1099;\&#1058;&#1072;&#1073;&#1083;&#1080;&#1094;&#1072;%20&#1050;&#1086;&#1089;&#1086;&#1074;&#1080;&#1095;&#1077;&#1074;&#1072;\&#1040;&#1048;&#1055;%202018-20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Лист10!$C$16</c:f>
              <c:strCache>
                <c:ptCount val="1"/>
                <c:pt idx="0">
                  <c:v>Доходы всего</c:v>
                </c:pt>
              </c:strCache>
            </c:strRef>
          </c:tx>
          <c:dLbls>
            <c:dLbl>
              <c:idx val="0"/>
              <c:layout>
                <c:manualLayout>
                  <c:x val="-5.6020065933444767E-2"/>
                  <c:y val="4.1281570649995124E-2"/>
                </c:manualLayout>
              </c:layout>
              <c:showLegendKey val="0"/>
              <c:showVal val="1"/>
              <c:showCatName val="0"/>
              <c:showSerName val="0"/>
              <c:showPercent val="0"/>
              <c:showBubbleSize val="0"/>
            </c:dLbl>
            <c:dLbl>
              <c:idx val="1"/>
              <c:layout>
                <c:manualLayout>
                  <c:x val="-4.979561416306201E-2"/>
                  <c:y val="4.4721701537494718E-2"/>
                </c:manualLayout>
              </c:layout>
              <c:showLegendKey val="0"/>
              <c:showVal val="1"/>
              <c:showCatName val="0"/>
              <c:showSerName val="0"/>
              <c:showPercent val="0"/>
              <c:showBubbleSize val="0"/>
            </c:dLbl>
            <c:dLbl>
              <c:idx val="2"/>
              <c:layout>
                <c:manualLayout>
                  <c:x val="-5.6020065933444767E-2"/>
                  <c:y val="3.784143976249553E-2"/>
                </c:manualLayout>
              </c:layout>
              <c:showLegendKey val="0"/>
              <c:showVal val="1"/>
              <c:showCatName val="0"/>
              <c:showSerName val="0"/>
              <c:showPercent val="0"/>
              <c:showBubbleSize val="0"/>
            </c:dLbl>
            <c:dLbl>
              <c:idx val="3"/>
              <c:layout>
                <c:manualLayout>
                  <c:x val="-6.0169700447033264E-2"/>
                  <c:y val="3.4401308874995935E-2"/>
                </c:manualLayout>
              </c:layout>
              <c:showLegendKey val="0"/>
              <c:showVal val="1"/>
              <c:showCatName val="0"/>
              <c:showSerName val="0"/>
              <c:showPercent val="0"/>
              <c:showBubbleSize val="0"/>
            </c:dLbl>
            <c:dLbl>
              <c:idx val="4"/>
              <c:layout>
                <c:manualLayout>
                  <c:x val="-4.7720796906267689E-2"/>
                  <c:y val="3.4401308874995935E-2"/>
                </c:manualLayout>
              </c:layout>
              <c:showLegendKey val="0"/>
              <c:showVal val="1"/>
              <c:showCatName val="0"/>
              <c:showSerName val="0"/>
              <c:showPercent val="0"/>
              <c:showBubbleSize val="0"/>
            </c:dLbl>
            <c:numFmt formatCode="#,##0.0" sourceLinked="0"/>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multiLvlStrRef>
              <c:f>Лист10!$D$13:$I$15</c:f>
              <c:multiLvlStrCache>
                <c:ptCount val="5"/>
                <c:lvl>
                  <c:pt idx="0">
                    <c:v>в ред.  20.12.2016</c:v>
                  </c:pt>
                  <c:pt idx="1">
                    <c:v>в ред.  10.10.2017</c:v>
                  </c:pt>
                  <c:pt idx="2">
                    <c:v>2018 год</c:v>
                  </c:pt>
                  <c:pt idx="3">
                    <c:v>2019 год</c:v>
                  </c:pt>
                  <c:pt idx="4">
                    <c:v>2020 год</c:v>
                  </c:pt>
                </c:lvl>
                <c:lvl>
                  <c:pt idx="0">
                    <c:v>Бюджет города на 2017 год</c:v>
                  </c:pt>
                  <c:pt idx="2">
                    <c:v>Проект бюджета</c:v>
                  </c:pt>
                </c:lvl>
              </c:multiLvlStrCache>
            </c:multiLvlStrRef>
          </c:cat>
          <c:val>
            <c:numRef>
              <c:f>Лист10!$D$16:$I$16</c:f>
              <c:numCache>
                <c:formatCode>#,##0.00</c:formatCode>
                <c:ptCount val="5"/>
                <c:pt idx="0">
                  <c:v>24779.42697</c:v>
                </c:pt>
                <c:pt idx="1">
                  <c:v>29121.899790000003</c:v>
                </c:pt>
                <c:pt idx="2">
                  <c:v>28230.890579999999</c:v>
                </c:pt>
                <c:pt idx="3">
                  <c:v>26082.308019999997</c:v>
                </c:pt>
                <c:pt idx="4">
                  <c:v>25774.024969999999</c:v>
                </c:pt>
              </c:numCache>
            </c:numRef>
          </c:val>
          <c:smooth val="0"/>
        </c:ser>
        <c:ser>
          <c:idx val="1"/>
          <c:order val="1"/>
          <c:tx>
            <c:strRef>
              <c:f>Лист10!$C$17</c:f>
              <c:strCache>
                <c:ptCount val="1"/>
                <c:pt idx="0">
                  <c:v>Налоговые  и неналоговые доходы</c:v>
                </c:pt>
              </c:strCache>
            </c:strRef>
          </c:tx>
          <c:marker>
            <c:symbol val="diamond"/>
            <c:size val="5"/>
          </c:marker>
          <c:dLbls>
            <c:dLbl>
              <c:idx val="0"/>
              <c:layout>
                <c:manualLayout>
                  <c:x val="-5.5741360089186155E-2"/>
                  <c:y val="-2.4439918533604887E-2"/>
                </c:manualLayout>
              </c:layout>
              <c:showLegendKey val="0"/>
              <c:showVal val="1"/>
              <c:showCatName val="0"/>
              <c:showSerName val="0"/>
              <c:showPercent val="0"/>
              <c:showBubbleSize val="0"/>
            </c:dLbl>
            <c:dLbl>
              <c:idx val="1"/>
              <c:layout>
                <c:manualLayout>
                  <c:x val="-4.6822742474916385E-2"/>
                  <c:y val="-2.9871011541072641E-2"/>
                </c:manualLayout>
              </c:layout>
              <c:showLegendKey val="0"/>
              <c:showVal val="1"/>
              <c:showCatName val="0"/>
              <c:showSerName val="0"/>
              <c:showPercent val="0"/>
              <c:showBubbleSize val="0"/>
            </c:dLbl>
            <c:dLbl>
              <c:idx val="2"/>
              <c:layout>
                <c:manualLayout>
                  <c:x val="-5.7971014492753624E-2"/>
                  <c:y val="-3.5302104548540394E-2"/>
                </c:manualLayout>
              </c:layout>
              <c:showLegendKey val="0"/>
              <c:showVal val="1"/>
              <c:showCatName val="0"/>
              <c:showSerName val="0"/>
              <c:showPercent val="0"/>
              <c:showBubbleSize val="0"/>
            </c:dLbl>
            <c:numFmt formatCode="#,##0.0" sourceLinked="0"/>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multiLvlStrRef>
              <c:f>Лист10!$D$13:$I$15</c:f>
              <c:multiLvlStrCache>
                <c:ptCount val="5"/>
                <c:lvl>
                  <c:pt idx="0">
                    <c:v>в ред.  20.12.2016</c:v>
                  </c:pt>
                  <c:pt idx="1">
                    <c:v>в ред.  10.10.2017</c:v>
                  </c:pt>
                  <c:pt idx="2">
                    <c:v>2018 год</c:v>
                  </c:pt>
                  <c:pt idx="3">
                    <c:v>2019 год</c:v>
                  </c:pt>
                  <c:pt idx="4">
                    <c:v>2020 год</c:v>
                  </c:pt>
                </c:lvl>
                <c:lvl>
                  <c:pt idx="0">
                    <c:v>Бюджет города на 2017 год</c:v>
                  </c:pt>
                  <c:pt idx="2">
                    <c:v>Проект бюджета</c:v>
                  </c:pt>
                </c:lvl>
              </c:multiLvlStrCache>
            </c:multiLvlStrRef>
          </c:cat>
          <c:val>
            <c:numRef>
              <c:f>Лист10!$D$17:$I$17</c:f>
              <c:numCache>
                <c:formatCode>#,##0.00</c:formatCode>
                <c:ptCount val="5"/>
                <c:pt idx="0">
                  <c:v>13923.14734</c:v>
                </c:pt>
                <c:pt idx="1">
                  <c:v>14774.449130000001</c:v>
                </c:pt>
                <c:pt idx="2">
                  <c:v>14342.210279999999</c:v>
                </c:pt>
                <c:pt idx="3">
                  <c:v>15432.588519999999</c:v>
                </c:pt>
                <c:pt idx="4">
                  <c:v>16235.42837</c:v>
                </c:pt>
              </c:numCache>
            </c:numRef>
          </c:val>
          <c:smooth val="0"/>
        </c:ser>
        <c:ser>
          <c:idx val="2"/>
          <c:order val="2"/>
          <c:tx>
            <c:strRef>
              <c:f>Лист10!$C$18</c:f>
              <c:strCache>
                <c:ptCount val="1"/>
                <c:pt idx="0">
                  <c:v>Безвозмездные поступления</c:v>
                </c:pt>
              </c:strCache>
            </c:strRef>
          </c:tx>
          <c:marker>
            <c:symbol val="circle"/>
            <c:size val="5"/>
          </c:marker>
          <c:dLbls>
            <c:dLbl>
              <c:idx val="0"/>
              <c:layout>
                <c:manualLayout>
                  <c:x val="-4.4593088071348923E-2"/>
                  <c:y val="3.2586558044806417E-2"/>
                </c:manualLayout>
              </c:layout>
              <c:showLegendKey val="0"/>
              <c:showVal val="1"/>
              <c:showCatName val="0"/>
              <c:showSerName val="0"/>
              <c:showPercent val="0"/>
              <c:showBubbleSize val="0"/>
            </c:dLbl>
            <c:dLbl>
              <c:idx val="1"/>
              <c:layout>
                <c:manualLayout>
                  <c:x val="-3.5674470457079152E-2"/>
                  <c:y val="4.0733197556008148E-2"/>
                </c:manualLayout>
              </c:layout>
              <c:showLegendKey val="0"/>
              <c:showVal val="1"/>
              <c:showCatName val="0"/>
              <c:showSerName val="0"/>
              <c:showPercent val="0"/>
              <c:showBubbleSize val="0"/>
            </c:dLbl>
            <c:dLbl>
              <c:idx val="3"/>
              <c:layout>
                <c:manualLayout>
                  <c:x val="-7.3578595317725759E-2"/>
                  <c:y val="3.2586558044806514E-2"/>
                </c:manualLayout>
              </c:layout>
              <c:showLegendKey val="0"/>
              <c:showVal val="1"/>
              <c:showCatName val="0"/>
              <c:showSerName val="0"/>
              <c:showPercent val="0"/>
              <c:showBubbleSize val="0"/>
            </c:dLbl>
            <c:dLbl>
              <c:idx val="4"/>
              <c:layout>
                <c:manualLayout>
                  <c:x val="-4.6822742474916385E-2"/>
                  <c:y val="2.987101154107254E-2"/>
                </c:manualLayout>
              </c:layout>
              <c:showLegendKey val="0"/>
              <c:showVal val="1"/>
              <c:showCatName val="0"/>
              <c:showSerName val="0"/>
              <c:showPercent val="0"/>
              <c:showBubbleSize val="0"/>
            </c:dLbl>
            <c:numFmt formatCode="#,##0.0" sourceLinked="0"/>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multiLvlStrRef>
              <c:f>Лист10!$D$13:$I$15</c:f>
              <c:multiLvlStrCache>
                <c:ptCount val="5"/>
                <c:lvl>
                  <c:pt idx="0">
                    <c:v>в ред.  20.12.2016</c:v>
                  </c:pt>
                  <c:pt idx="1">
                    <c:v>в ред.  10.10.2017</c:v>
                  </c:pt>
                  <c:pt idx="2">
                    <c:v>2018 год</c:v>
                  </c:pt>
                  <c:pt idx="3">
                    <c:v>2019 год</c:v>
                  </c:pt>
                  <c:pt idx="4">
                    <c:v>2020 год</c:v>
                  </c:pt>
                </c:lvl>
                <c:lvl>
                  <c:pt idx="0">
                    <c:v>Бюджет города на 2017 год</c:v>
                  </c:pt>
                  <c:pt idx="2">
                    <c:v>Проект бюджета</c:v>
                  </c:pt>
                </c:lvl>
              </c:multiLvlStrCache>
            </c:multiLvlStrRef>
          </c:cat>
          <c:val>
            <c:numRef>
              <c:f>Лист10!$D$18:$I$18</c:f>
              <c:numCache>
                <c:formatCode>#,##0.00</c:formatCode>
                <c:ptCount val="5"/>
                <c:pt idx="0">
                  <c:v>10856.279630000001</c:v>
                </c:pt>
                <c:pt idx="1">
                  <c:v>14347.45066</c:v>
                </c:pt>
                <c:pt idx="2">
                  <c:v>13888.6803</c:v>
                </c:pt>
                <c:pt idx="3">
                  <c:v>10649.719499999999</c:v>
                </c:pt>
                <c:pt idx="4">
                  <c:v>9538.5965999999989</c:v>
                </c:pt>
              </c:numCache>
            </c:numRef>
          </c:val>
          <c:smooth val="0"/>
        </c:ser>
        <c:ser>
          <c:idx val="3"/>
          <c:order val="3"/>
          <c:tx>
            <c:strRef>
              <c:f>Лист10!$C$19</c:f>
              <c:strCache>
                <c:ptCount val="1"/>
                <c:pt idx="0">
                  <c:v>Расходы</c:v>
                </c:pt>
              </c:strCache>
            </c:strRef>
          </c:tx>
          <c:marker>
            <c:symbol val="triangle"/>
            <c:size val="5"/>
          </c:marker>
          <c:dLbls>
            <c:dLbl>
              <c:idx val="0"/>
              <c:layout>
                <c:manualLayout>
                  <c:x val="-7.4693421244593022E-2"/>
                  <c:y val="-3.0961177987496327E-2"/>
                </c:manualLayout>
              </c:layout>
              <c:showLegendKey val="0"/>
              <c:showVal val="1"/>
              <c:showCatName val="0"/>
              <c:showSerName val="0"/>
              <c:showPercent val="0"/>
              <c:showBubbleSize val="0"/>
            </c:dLbl>
            <c:dLbl>
              <c:idx val="1"/>
              <c:layout>
                <c:manualLayout>
                  <c:x val="-7.1348940914158304E-2"/>
                  <c:y val="-4.6511627906976744E-2"/>
                </c:manualLayout>
              </c:layout>
              <c:showLegendKey val="0"/>
              <c:showVal val="1"/>
              <c:showCatName val="0"/>
              <c:showSerName val="0"/>
              <c:showPercent val="0"/>
              <c:showBubbleSize val="0"/>
            </c:dLbl>
            <c:dLbl>
              <c:idx val="2"/>
              <c:layout>
                <c:manualLayout>
                  <c:x val="-9.9101991336050313E-3"/>
                  <c:y val="-2.4466475494107017E-2"/>
                </c:manualLayout>
              </c:layout>
              <c:showLegendKey val="0"/>
              <c:showVal val="1"/>
              <c:showCatName val="0"/>
              <c:showSerName val="0"/>
              <c:showPercent val="0"/>
              <c:showBubbleSize val="0"/>
            </c:dLbl>
            <c:dLbl>
              <c:idx val="3"/>
              <c:layout>
                <c:manualLayout>
                  <c:x val="-4.5367267977025401E-2"/>
                  <c:y val="-4.5353927166740707E-2"/>
                </c:manualLayout>
              </c:layout>
              <c:showLegendKey val="0"/>
              <c:showVal val="1"/>
              <c:showCatName val="0"/>
              <c:showSerName val="0"/>
              <c:showPercent val="0"/>
              <c:showBubbleSize val="0"/>
            </c:dLbl>
            <c:dLbl>
              <c:idx val="4"/>
              <c:layout>
                <c:manualLayout>
                  <c:x val="-4.050533399574998E-2"/>
                  <c:y val="-4.3071522217286252E-2"/>
                </c:manualLayout>
              </c:layout>
              <c:showLegendKey val="0"/>
              <c:showVal val="1"/>
              <c:showCatName val="0"/>
              <c:showSerName val="0"/>
              <c:showPercent val="0"/>
              <c:showBubbleSize val="0"/>
            </c:dLbl>
            <c:numFmt formatCode="#,##0.0" sourceLinked="0"/>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multiLvlStrRef>
              <c:f>Лист10!$D$13:$I$15</c:f>
              <c:multiLvlStrCache>
                <c:ptCount val="5"/>
                <c:lvl>
                  <c:pt idx="0">
                    <c:v>в ред.  20.12.2016</c:v>
                  </c:pt>
                  <c:pt idx="1">
                    <c:v>в ред.  10.10.2017</c:v>
                  </c:pt>
                  <c:pt idx="2">
                    <c:v>2018 год</c:v>
                  </c:pt>
                  <c:pt idx="3">
                    <c:v>2019 год</c:v>
                  </c:pt>
                  <c:pt idx="4">
                    <c:v>2020 год</c:v>
                  </c:pt>
                </c:lvl>
                <c:lvl>
                  <c:pt idx="0">
                    <c:v>Бюджет города на 2017 год</c:v>
                  </c:pt>
                  <c:pt idx="2">
                    <c:v>Проект бюджета</c:v>
                  </c:pt>
                </c:lvl>
              </c:multiLvlStrCache>
            </c:multiLvlStrRef>
          </c:cat>
          <c:val>
            <c:numRef>
              <c:f>Лист10!$D$19:$I$19</c:f>
              <c:numCache>
                <c:formatCode>#,##0.00</c:formatCode>
                <c:ptCount val="5"/>
                <c:pt idx="0">
                  <c:v>25279.42697</c:v>
                </c:pt>
                <c:pt idx="1">
                  <c:v>29765.739659999999</c:v>
                </c:pt>
                <c:pt idx="2">
                  <c:v>28230.890579999999</c:v>
                </c:pt>
                <c:pt idx="3">
                  <c:v>26082.30802</c:v>
                </c:pt>
                <c:pt idx="4">
                  <c:v>25774.024969999999</c:v>
                </c:pt>
              </c:numCache>
            </c:numRef>
          </c:val>
          <c:smooth val="0"/>
        </c:ser>
        <c:dLbls>
          <c:showLegendKey val="0"/>
          <c:showVal val="0"/>
          <c:showCatName val="0"/>
          <c:showSerName val="0"/>
          <c:showPercent val="0"/>
          <c:showBubbleSize val="0"/>
        </c:dLbls>
        <c:marker val="1"/>
        <c:smooth val="0"/>
        <c:axId val="105669376"/>
        <c:axId val="105670912"/>
      </c:lineChart>
      <c:catAx>
        <c:axId val="10566937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5670912"/>
        <c:crosses val="autoZero"/>
        <c:auto val="1"/>
        <c:lblAlgn val="ctr"/>
        <c:lblOffset val="100"/>
        <c:noMultiLvlLbl val="0"/>
      </c:catAx>
      <c:valAx>
        <c:axId val="105670912"/>
        <c:scaling>
          <c:orientation val="minMax"/>
          <c:max val="30000"/>
          <c:min val="5000"/>
        </c:scaling>
        <c:delete val="0"/>
        <c:axPos val="l"/>
        <c:majorGridlines/>
        <c:numFmt formatCode="#,##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5669376"/>
        <c:crosses val="autoZero"/>
        <c:crossBetween val="between"/>
        <c:majorUnit val="5000"/>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613446396123566E-2"/>
          <c:y val="3.4188034188034191E-2"/>
          <c:w val="0.8701044215626893"/>
          <c:h val="0.3927348591915521"/>
        </c:manualLayout>
      </c:layout>
      <c:lineChart>
        <c:grouping val="standard"/>
        <c:varyColors val="0"/>
        <c:ser>
          <c:idx val="0"/>
          <c:order val="0"/>
          <c:tx>
            <c:strRef>
              <c:f>школы!$C$57</c:f>
              <c:strCache>
                <c:ptCount val="1"/>
                <c:pt idx="0">
                  <c:v>АИП</c:v>
                </c:pt>
              </c:strCache>
            </c:strRef>
          </c:tx>
          <c:dLbls>
            <c:dLbl>
              <c:idx val="0"/>
              <c:layout>
                <c:manualLayout>
                  <c:x val="-3.6923076923076927E-2"/>
                  <c:y val="-4.97280497280497E-2"/>
                </c:manualLayout>
              </c:layout>
              <c:showLegendKey val="0"/>
              <c:showVal val="1"/>
              <c:showCatName val="0"/>
              <c:showSerName val="0"/>
              <c:showPercent val="0"/>
              <c:showBubbleSize val="0"/>
            </c:dLbl>
            <c:dLbl>
              <c:idx val="1"/>
              <c:layout>
                <c:manualLayout>
                  <c:x val="-3.487179487179487E-2"/>
                  <c:y val="-3.7296037296037296E-2"/>
                </c:manualLayout>
              </c:layout>
              <c:showLegendKey val="0"/>
              <c:showVal val="1"/>
              <c:showCatName val="0"/>
              <c:showSerName val="0"/>
              <c:showPercent val="0"/>
              <c:showBubbleSize val="0"/>
            </c:dLbl>
            <c:dLbl>
              <c:idx val="2"/>
              <c:layout>
                <c:manualLayout>
                  <c:x val="-7.5897435897435903E-2"/>
                  <c:y val="3.7295792571383123E-2"/>
                </c:manualLayout>
              </c:layout>
              <c:showLegendKey val="0"/>
              <c:showVal val="1"/>
              <c:showCatName val="0"/>
              <c:showSerName val="0"/>
              <c:showPercent val="0"/>
              <c:showBubbleSize val="0"/>
            </c:dLbl>
            <c:dLbl>
              <c:idx val="3"/>
              <c:layout>
                <c:manualLayout>
                  <c:x val="-5.9487179487179485E-2"/>
                  <c:y val="-2.7972027972027972E-2"/>
                </c:manualLayout>
              </c:layout>
              <c:showLegendKey val="0"/>
              <c:showVal val="1"/>
              <c:showCatName val="0"/>
              <c:showSerName val="0"/>
              <c:showPercent val="0"/>
              <c:showBubbleSize val="0"/>
            </c:dLbl>
            <c:dLbl>
              <c:idx val="4"/>
              <c:layout>
                <c:manualLayout>
                  <c:x val="-3.6923076923076927E-2"/>
                  <c:y val="-3.7296037296037324E-2"/>
                </c:manualLayout>
              </c:layout>
              <c:showLegendKey val="0"/>
              <c:showVal val="1"/>
              <c:showCatName val="0"/>
              <c:showSerName val="0"/>
              <c:showPercent val="0"/>
              <c:showBubbleSize val="0"/>
            </c:dLbl>
            <c:dLbl>
              <c:idx val="5"/>
              <c:layout>
                <c:manualLayout>
                  <c:x val="-7.384615384615377E-2"/>
                  <c:y val="-4.3512288236697685E-2"/>
                </c:manualLayout>
              </c:layout>
              <c:showLegendKey val="0"/>
              <c:showVal val="1"/>
              <c:showCatName val="0"/>
              <c:showSerName val="0"/>
              <c:showPercent val="0"/>
              <c:showBubbleSize val="0"/>
            </c:dLbl>
            <c:dLbl>
              <c:idx val="6"/>
              <c:layout>
                <c:manualLayout>
                  <c:x val="-6.1538461538461542E-2"/>
                  <c:y val="-3.1080031080031087E-2"/>
                </c:manualLayout>
              </c:layout>
              <c:showLegendKey val="0"/>
              <c:showVal val="1"/>
              <c:showCatName val="0"/>
              <c:showSerName val="0"/>
              <c:showPercent val="0"/>
              <c:showBubbleSize val="0"/>
            </c:dLbl>
            <c:dLbl>
              <c:idx val="7"/>
              <c:layout>
                <c:manualLayout>
                  <c:x val="-3.282051282051282E-2"/>
                  <c:y val="-4.0404040404040407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школы!$B$58:$B$65</c:f>
              <c:strCache>
                <c:ptCount val="8"/>
                <c:pt idx="0">
                  <c:v>2014 год (факт)</c:v>
                </c:pt>
                <c:pt idx="1">
                  <c:v>2015 год (факт)</c:v>
                </c:pt>
                <c:pt idx="2">
                  <c:v>2016 год (факт)</c:v>
                </c:pt>
                <c:pt idx="3">
                  <c:v>2017 бюджет 
(перв.ред.)</c:v>
                </c:pt>
                <c:pt idx="4">
                  <c:v>2017 бюджет
 (действ.ред.)</c:v>
                </c:pt>
                <c:pt idx="5">
                  <c:v>2018 год
проект</c:v>
                </c:pt>
                <c:pt idx="6">
                  <c:v>2019 год
проект</c:v>
                </c:pt>
                <c:pt idx="7">
                  <c:v>2020 год 
проект</c:v>
                </c:pt>
              </c:strCache>
            </c:strRef>
          </c:cat>
          <c:val>
            <c:numRef>
              <c:f>школы!$C$58:$C$65</c:f>
              <c:numCache>
                <c:formatCode>0.00</c:formatCode>
                <c:ptCount val="8"/>
                <c:pt idx="0">
                  <c:v>747.71</c:v>
                </c:pt>
                <c:pt idx="1">
                  <c:v>423.37</c:v>
                </c:pt>
                <c:pt idx="2">
                  <c:v>67.900000000000006</c:v>
                </c:pt>
                <c:pt idx="3">
                  <c:v>311.58</c:v>
                </c:pt>
                <c:pt idx="4">
                  <c:v>923.42</c:v>
                </c:pt>
                <c:pt idx="5">
                  <c:v>748.79</c:v>
                </c:pt>
                <c:pt idx="6">
                  <c:v>2104.14</c:v>
                </c:pt>
                <c:pt idx="7">
                  <c:v>2035.5</c:v>
                </c:pt>
              </c:numCache>
            </c:numRef>
          </c:val>
          <c:smooth val="0"/>
        </c:ser>
        <c:ser>
          <c:idx val="1"/>
          <c:order val="1"/>
          <c:tx>
            <c:strRef>
              <c:f>школы!$D$57</c:f>
              <c:strCache>
                <c:ptCount val="1"/>
                <c:pt idx="0">
                  <c:v>Капитальный ремонт </c:v>
                </c:pt>
              </c:strCache>
            </c:strRef>
          </c:tx>
          <c:marker>
            <c:symbol val="diamond"/>
            <c:size val="5"/>
          </c:marker>
          <c:dLbls>
            <c:dLbl>
              <c:idx val="0"/>
              <c:layout>
                <c:manualLayout>
                  <c:x val="-6.7692307692307677E-2"/>
                  <c:y val="-3.108003108003108E-2"/>
                </c:manualLayout>
              </c:layout>
              <c:showLegendKey val="0"/>
              <c:showVal val="1"/>
              <c:showCatName val="0"/>
              <c:showSerName val="0"/>
              <c:showPercent val="0"/>
              <c:showBubbleSize val="0"/>
            </c:dLbl>
            <c:dLbl>
              <c:idx val="1"/>
              <c:layout>
                <c:manualLayout>
                  <c:x val="-7.179487179487179E-2"/>
                  <c:y val="-1.8648018648018648E-2"/>
                </c:manualLayout>
              </c:layout>
              <c:showLegendKey val="0"/>
              <c:showVal val="1"/>
              <c:showCatName val="0"/>
              <c:showSerName val="0"/>
              <c:showPercent val="0"/>
              <c:showBubbleSize val="0"/>
            </c:dLbl>
            <c:dLbl>
              <c:idx val="2"/>
              <c:layout>
                <c:manualLayout>
                  <c:x val="-5.5384615384615386E-2"/>
                  <c:y val="-2.7972027972027972E-2"/>
                </c:manualLayout>
              </c:layout>
              <c:showLegendKey val="0"/>
              <c:showVal val="1"/>
              <c:showCatName val="0"/>
              <c:showSerName val="0"/>
              <c:showPercent val="0"/>
              <c:showBubbleSize val="0"/>
            </c:dLbl>
            <c:dLbl>
              <c:idx val="3"/>
              <c:layout>
                <c:manualLayout>
                  <c:x val="-3.487179487179487E-2"/>
                  <c:y val="-2.4864024864024892E-2"/>
                </c:manualLayout>
              </c:layout>
              <c:showLegendKey val="0"/>
              <c:showVal val="1"/>
              <c:showCatName val="0"/>
              <c:showSerName val="0"/>
              <c:showPercent val="0"/>
              <c:showBubbleSize val="0"/>
            </c:dLbl>
            <c:dLbl>
              <c:idx val="4"/>
              <c:layout>
                <c:manualLayout>
                  <c:x val="-4.9230769230769231E-2"/>
                  <c:y val="3.7296037296037296E-2"/>
                </c:manualLayout>
              </c:layout>
              <c:showLegendKey val="0"/>
              <c:showVal val="1"/>
              <c:showCatName val="0"/>
              <c:showSerName val="0"/>
              <c:showPercent val="0"/>
              <c:showBubbleSize val="0"/>
            </c:dLbl>
            <c:dLbl>
              <c:idx val="5"/>
              <c:layout>
                <c:manualLayout>
                  <c:x val="-4.9230769230769154E-2"/>
                  <c:y val="2.4864024864024808E-2"/>
                </c:manualLayout>
              </c:layout>
              <c:showLegendKey val="0"/>
              <c:showVal val="1"/>
              <c:showCatName val="0"/>
              <c:showSerName val="0"/>
              <c:showPercent val="0"/>
              <c:showBubbleSize val="0"/>
            </c:dLbl>
            <c:dLbl>
              <c:idx val="6"/>
              <c:layout>
                <c:manualLayout>
                  <c:x val="1.0256410256410256E-2"/>
                  <c:y val="-3.4188034188034191E-2"/>
                </c:manualLayout>
              </c:layout>
              <c:showLegendKey val="0"/>
              <c:showVal val="1"/>
              <c:showCatName val="0"/>
              <c:showSerName val="0"/>
              <c:showPercent val="0"/>
              <c:showBubbleSize val="0"/>
            </c:dLbl>
            <c:dLbl>
              <c:idx val="7"/>
              <c:layout>
                <c:manualLayout>
                  <c:x val="-4.5128205128205132E-2"/>
                  <c:y val="-3.4188034188034191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школы!$B$58:$B$65</c:f>
              <c:strCache>
                <c:ptCount val="8"/>
                <c:pt idx="0">
                  <c:v>2014 год (факт)</c:v>
                </c:pt>
                <c:pt idx="1">
                  <c:v>2015 год (факт)</c:v>
                </c:pt>
                <c:pt idx="2">
                  <c:v>2016 год (факт)</c:v>
                </c:pt>
                <c:pt idx="3">
                  <c:v>2017 бюджет 
(перв.ред.)</c:v>
                </c:pt>
                <c:pt idx="4">
                  <c:v>2017 бюджет
 (действ.ред.)</c:v>
                </c:pt>
                <c:pt idx="5">
                  <c:v>2018 год
проект</c:v>
                </c:pt>
                <c:pt idx="6">
                  <c:v>2019 год
проект</c:v>
                </c:pt>
                <c:pt idx="7">
                  <c:v>2020 год 
проект</c:v>
                </c:pt>
              </c:strCache>
            </c:strRef>
          </c:cat>
          <c:val>
            <c:numRef>
              <c:f>школы!$D$58:$D$65</c:f>
              <c:numCache>
                <c:formatCode>0.00</c:formatCode>
                <c:ptCount val="8"/>
                <c:pt idx="0">
                  <c:v>249.86</c:v>
                </c:pt>
                <c:pt idx="1">
                  <c:v>192.7</c:v>
                </c:pt>
                <c:pt idx="2">
                  <c:v>235.37</c:v>
                </c:pt>
                <c:pt idx="3">
                  <c:v>805.67</c:v>
                </c:pt>
                <c:pt idx="4">
                  <c:v>787.48</c:v>
                </c:pt>
                <c:pt idx="5">
                  <c:v>87.41</c:v>
                </c:pt>
                <c:pt idx="6">
                  <c:v>0</c:v>
                </c:pt>
                <c:pt idx="7">
                  <c:v>100</c:v>
                </c:pt>
              </c:numCache>
            </c:numRef>
          </c:val>
          <c:smooth val="0"/>
        </c:ser>
        <c:ser>
          <c:idx val="2"/>
          <c:order val="2"/>
          <c:tx>
            <c:strRef>
              <c:f>школы!$E$57</c:f>
              <c:strCache>
                <c:ptCount val="1"/>
                <c:pt idx="0">
                  <c:v>Благоустройство, оснащение и устройство спортивных площадок</c:v>
                </c:pt>
              </c:strCache>
            </c:strRef>
          </c:tx>
          <c:marker>
            <c:symbol val="diamond"/>
            <c:size val="5"/>
          </c:marker>
          <c:dLbls>
            <c:dLbl>
              <c:idx val="0"/>
              <c:layout>
                <c:manualLayout>
                  <c:x val="-6.7692307692307704E-2"/>
                  <c:y val="-1.8648018648018704E-2"/>
                </c:manualLayout>
              </c:layout>
              <c:showLegendKey val="0"/>
              <c:showVal val="1"/>
              <c:showCatName val="0"/>
              <c:showSerName val="0"/>
              <c:showPercent val="0"/>
              <c:showBubbleSize val="0"/>
            </c:dLbl>
            <c:dLbl>
              <c:idx val="1"/>
              <c:layout>
                <c:manualLayout>
                  <c:x val="-6.974358974358974E-2"/>
                  <c:y val="2.7972027972027972E-2"/>
                </c:manualLayout>
              </c:layout>
              <c:showLegendKey val="0"/>
              <c:showVal val="1"/>
              <c:showCatName val="0"/>
              <c:showSerName val="0"/>
              <c:showPercent val="0"/>
              <c:showBubbleSize val="0"/>
            </c:dLbl>
            <c:dLbl>
              <c:idx val="2"/>
              <c:layout>
                <c:manualLayout>
                  <c:x val="6.1538461538461538E-3"/>
                  <c:y val="4.9728049728049728E-2"/>
                </c:manualLayout>
              </c:layout>
              <c:showLegendKey val="0"/>
              <c:showVal val="1"/>
              <c:showCatName val="0"/>
              <c:showSerName val="0"/>
              <c:showPercent val="0"/>
              <c:showBubbleSize val="0"/>
            </c:dLbl>
            <c:dLbl>
              <c:idx val="3"/>
              <c:layout>
                <c:manualLayout>
                  <c:x val="-2.0512820512820513E-3"/>
                  <c:y val="-1.554001554001554E-2"/>
                </c:manualLayout>
              </c:layout>
              <c:showLegendKey val="0"/>
              <c:showVal val="1"/>
              <c:showCatName val="0"/>
              <c:showSerName val="0"/>
              <c:showPercent val="0"/>
              <c:showBubbleSize val="0"/>
            </c:dLbl>
            <c:dLbl>
              <c:idx val="4"/>
              <c:layout>
                <c:manualLayout>
                  <c:x val="-1.4358974358974359E-2"/>
                  <c:y val="-2.4864024864024864E-2"/>
                </c:manualLayout>
              </c:layout>
              <c:showLegendKey val="0"/>
              <c:showVal val="1"/>
              <c:showCatName val="0"/>
              <c:showSerName val="0"/>
              <c:showPercent val="0"/>
              <c:showBubbleSize val="0"/>
            </c:dLbl>
            <c:dLbl>
              <c:idx val="5"/>
              <c:layout>
                <c:manualLayout>
                  <c:x val="-3.2820512820512744E-2"/>
                  <c:y val="-4.9728049728049728E-2"/>
                </c:manualLayout>
              </c:layout>
              <c:showLegendKey val="0"/>
              <c:showVal val="1"/>
              <c:showCatName val="0"/>
              <c:showSerName val="0"/>
              <c:showPercent val="0"/>
              <c:showBubbleSize val="0"/>
            </c:dLbl>
            <c:dLbl>
              <c:idx val="6"/>
              <c:layout>
                <c:manualLayout>
                  <c:x val="-5.128205128205128E-2"/>
                  <c:y val="-3.4188034188034191E-2"/>
                </c:manualLayout>
              </c:layout>
              <c:showLegendKey val="0"/>
              <c:showVal val="1"/>
              <c:showCatName val="0"/>
              <c:showSerName val="0"/>
              <c:showPercent val="0"/>
              <c:showBubbleSize val="0"/>
            </c:dLbl>
            <c:dLbl>
              <c:idx val="7"/>
              <c:layout>
                <c:manualLayout>
                  <c:x val="-2.0512820512820513E-3"/>
                  <c:y val="-9.324009324009324E-3"/>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trendline>
            <c:trendlineType val="linear"/>
            <c:dispRSqr val="0"/>
            <c:dispEq val="0"/>
          </c:trendline>
          <c:cat>
            <c:strRef>
              <c:f>школы!$B$58:$B$65</c:f>
              <c:strCache>
                <c:ptCount val="8"/>
                <c:pt idx="0">
                  <c:v>2014 год (факт)</c:v>
                </c:pt>
                <c:pt idx="1">
                  <c:v>2015 год (факт)</c:v>
                </c:pt>
                <c:pt idx="2">
                  <c:v>2016 год (факт)</c:v>
                </c:pt>
                <c:pt idx="3">
                  <c:v>2017 бюджет 
(перв.ред.)</c:v>
                </c:pt>
                <c:pt idx="4">
                  <c:v>2017 бюджет
 (действ.ред.)</c:v>
                </c:pt>
                <c:pt idx="5">
                  <c:v>2018 год
проект</c:v>
                </c:pt>
                <c:pt idx="6">
                  <c:v>2019 год
проект</c:v>
                </c:pt>
                <c:pt idx="7">
                  <c:v>2020 год 
проект</c:v>
                </c:pt>
              </c:strCache>
            </c:strRef>
          </c:cat>
          <c:val>
            <c:numRef>
              <c:f>школы!$E$58:$E$65</c:f>
              <c:numCache>
                <c:formatCode>0.00</c:formatCode>
                <c:ptCount val="8"/>
                <c:pt idx="0">
                  <c:v>13.17</c:v>
                </c:pt>
                <c:pt idx="1">
                  <c:v>64.08</c:v>
                </c:pt>
                <c:pt idx="2">
                  <c:v>115.44</c:v>
                </c:pt>
                <c:pt idx="3">
                  <c:v>87.93</c:v>
                </c:pt>
                <c:pt idx="4">
                  <c:v>88.18</c:v>
                </c:pt>
                <c:pt idx="5">
                  <c:v>81.27</c:v>
                </c:pt>
                <c:pt idx="6">
                  <c:v>0</c:v>
                </c:pt>
                <c:pt idx="7">
                  <c:v>40</c:v>
                </c:pt>
              </c:numCache>
            </c:numRef>
          </c:val>
          <c:smooth val="0"/>
        </c:ser>
        <c:dLbls>
          <c:showLegendKey val="0"/>
          <c:showVal val="0"/>
          <c:showCatName val="0"/>
          <c:showSerName val="0"/>
          <c:showPercent val="0"/>
          <c:showBubbleSize val="0"/>
        </c:dLbls>
        <c:marker val="1"/>
        <c:smooth val="0"/>
        <c:axId val="126455168"/>
        <c:axId val="126485632"/>
      </c:lineChart>
      <c:catAx>
        <c:axId val="126455168"/>
        <c:scaling>
          <c:orientation val="minMax"/>
        </c:scaling>
        <c:delete val="0"/>
        <c:axPos val="b"/>
        <c:majorTickMark val="out"/>
        <c:minorTickMark val="none"/>
        <c:tickLblPos val="nextTo"/>
        <c:txPr>
          <a:bodyPr rot="-5400000" vert="horz"/>
          <a:lstStyle/>
          <a:p>
            <a:pPr>
              <a:defRPr sz="900">
                <a:latin typeface="Times New Roman" panose="02020603050405020304" pitchFamily="18" charset="0"/>
                <a:cs typeface="Times New Roman" panose="02020603050405020304" pitchFamily="18" charset="0"/>
              </a:defRPr>
            </a:pPr>
            <a:endParaRPr lang="ru-RU"/>
          </a:p>
        </c:txPr>
        <c:crossAx val="126485632"/>
        <c:crosses val="autoZero"/>
        <c:auto val="1"/>
        <c:lblAlgn val="ctr"/>
        <c:lblOffset val="100"/>
        <c:noMultiLvlLbl val="0"/>
      </c:catAx>
      <c:valAx>
        <c:axId val="126485632"/>
        <c:scaling>
          <c:orientation val="minMax"/>
        </c:scaling>
        <c:delete val="1"/>
        <c:axPos val="l"/>
        <c:numFmt formatCode="0.00" sourceLinked="1"/>
        <c:majorTickMark val="out"/>
        <c:minorTickMark val="none"/>
        <c:tickLblPos val="nextTo"/>
        <c:crossAx val="126455168"/>
        <c:crosses val="autoZero"/>
        <c:crossBetween val="between"/>
      </c:valAx>
    </c:plotArea>
    <c:legend>
      <c:legendPos val="r"/>
      <c:legendEntry>
        <c:idx val="3"/>
        <c:delete val="1"/>
      </c:legendEntry>
      <c:layout>
        <c:manualLayout>
          <c:xMode val="edge"/>
          <c:yMode val="edge"/>
          <c:x val="7.9025560266505146E-2"/>
          <c:y val="0.79720867059449729"/>
          <c:w val="0.84097443973349484"/>
          <c:h val="0.1887994420277884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молодежка!$B$1</c:f>
              <c:strCache>
                <c:ptCount val="1"/>
                <c:pt idx="0">
                  <c:v>Текущие расходы</c:v>
                </c:pt>
              </c:strCache>
            </c:strRef>
          </c:tx>
          <c:spPr>
            <a:solidFill>
              <a:srgbClr val="1F497D">
                <a:lumMod val="60000"/>
                <a:lumOff val="40000"/>
              </a:srgbClr>
            </a:solidFill>
            <a:scene3d>
              <a:camera prst="orthographicFront"/>
              <a:lightRig rig="threePt" dir="t"/>
            </a:scene3d>
            <a:sp3d>
              <a:bevelT w="127000"/>
              <a:bevelB w="127000"/>
            </a:sp3d>
          </c:spPr>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молодежка!$A$2:$A$6</c:f>
              <c:strCache>
                <c:ptCount val="5"/>
                <c:pt idx="0">
                  <c:v>2016 год
 (отчет)</c:v>
                </c:pt>
                <c:pt idx="1">
                  <c:v>Бюджет 
на 2017 год в 
перв. ред.</c:v>
                </c:pt>
                <c:pt idx="2">
                  <c:v>2018 год 
проект</c:v>
                </c:pt>
                <c:pt idx="3">
                  <c:v>2019 год 
проект
</c:v>
                </c:pt>
                <c:pt idx="4">
                  <c:v>2020 год 
проект
 </c:v>
                </c:pt>
              </c:strCache>
            </c:strRef>
          </c:cat>
          <c:val>
            <c:numRef>
              <c:f>молодежка!$B$2:$B$6</c:f>
              <c:numCache>
                <c:formatCode>#,##0.00</c:formatCode>
                <c:ptCount val="5"/>
                <c:pt idx="0">
                  <c:v>250029.55</c:v>
                </c:pt>
                <c:pt idx="1">
                  <c:v>250443.2</c:v>
                </c:pt>
                <c:pt idx="2">
                  <c:v>268404.61</c:v>
                </c:pt>
                <c:pt idx="3">
                  <c:v>268404.61</c:v>
                </c:pt>
                <c:pt idx="4">
                  <c:v>268404.61</c:v>
                </c:pt>
              </c:numCache>
            </c:numRef>
          </c:val>
        </c:ser>
        <c:ser>
          <c:idx val="1"/>
          <c:order val="1"/>
          <c:tx>
            <c:strRef>
              <c:f>молодежка!$C$1</c:f>
              <c:strCache>
                <c:ptCount val="1"/>
                <c:pt idx="0">
                  <c:v>Капитальные расходы</c:v>
                </c:pt>
              </c:strCache>
            </c:strRef>
          </c:tx>
          <c:spPr>
            <a:solidFill>
              <a:srgbClr val="1F497D">
                <a:lumMod val="20000"/>
                <a:lumOff val="80000"/>
              </a:srgbClr>
            </a:solidFill>
            <a:scene3d>
              <a:camera prst="orthographicFront"/>
              <a:lightRig rig="threePt" dir="t"/>
            </a:scene3d>
            <a:sp3d>
              <a:bevelT w="127000"/>
              <a:bevelB w="127000"/>
            </a:sp3d>
          </c:spPr>
          <c:invertIfNegative val="0"/>
          <c:dLbls>
            <c:dLbl>
              <c:idx val="0"/>
              <c:layout>
                <c:manualLayout>
                  <c:x val="1.6804615579532639E-2"/>
                  <c:y val="-1.8518518518518517E-2"/>
                </c:manualLayout>
              </c:layout>
              <c:showLegendKey val="0"/>
              <c:showVal val="1"/>
              <c:showCatName val="0"/>
              <c:showSerName val="0"/>
              <c:showPercent val="0"/>
              <c:showBubbleSize val="0"/>
            </c:dLbl>
            <c:dLbl>
              <c:idx val="1"/>
              <c:layout>
                <c:manualLayout>
                  <c:x val="1.4704038632091021E-2"/>
                  <c:y val="-2.7777777777777801E-2"/>
                </c:manualLayout>
              </c:layout>
              <c:showLegendKey val="0"/>
              <c:showVal val="1"/>
              <c:showCatName val="0"/>
              <c:showSerName val="0"/>
              <c:showPercent val="0"/>
              <c:showBubbleSize val="0"/>
            </c:dLbl>
            <c:dLbl>
              <c:idx val="2"/>
              <c:layout>
                <c:manualLayout>
                  <c:x val="1.2603461684649479E-2"/>
                  <c:y val="-1.3888888888888888E-2"/>
                </c:manualLayout>
              </c:layout>
              <c:showLegendKey val="0"/>
              <c:showVal val="1"/>
              <c:showCatName val="0"/>
              <c:showSerName val="0"/>
              <c:showPercent val="0"/>
              <c:showBubbleSize val="0"/>
            </c:dLbl>
            <c:dLbl>
              <c:idx val="3"/>
              <c:layout>
                <c:manualLayout>
                  <c:x val="1.0502884737207899E-2"/>
                  <c:y val="-1.8518518518518517E-2"/>
                </c:manualLayout>
              </c:layout>
              <c:showLegendKey val="0"/>
              <c:showVal val="1"/>
              <c:showCatName val="0"/>
              <c:showSerName val="0"/>
              <c:showPercent val="0"/>
              <c:showBubbleSize val="0"/>
            </c:dLbl>
            <c:dLbl>
              <c:idx val="4"/>
              <c:layout>
                <c:manualLayout>
                  <c:x val="1.4704038632091059E-2"/>
                  <c:y val="-9.2592592592592587E-3"/>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молодежка!$A$2:$A$6</c:f>
              <c:strCache>
                <c:ptCount val="5"/>
                <c:pt idx="0">
                  <c:v>2016 год
 (отчет)</c:v>
                </c:pt>
                <c:pt idx="1">
                  <c:v>Бюджет 
на 2017 год в 
перв. ред.</c:v>
                </c:pt>
                <c:pt idx="2">
                  <c:v>2018 год 
проект</c:v>
                </c:pt>
                <c:pt idx="3">
                  <c:v>2019 год 
проект
</c:v>
                </c:pt>
                <c:pt idx="4">
                  <c:v>2020 год 
проект
 </c:v>
                </c:pt>
              </c:strCache>
            </c:strRef>
          </c:cat>
          <c:val>
            <c:numRef>
              <c:f>молодежка!$C$2:$C$6</c:f>
              <c:numCache>
                <c:formatCode>#,##0.00</c:formatCode>
                <c:ptCount val="5"/>
                <c:pt idx="0">
                  <c:v>9450.83</c:v>
                </c:pt>
                <c:pt idx="1">
                  <c:v>11500</c:v>
                </c:pt>
                <c:pt idx="2">
                  <c:v>21205.7</c:v>
                </c:pt>
                <c:pt idx="3">
                  <c:v>11000</c:v>
                </c:pt>
                <c:pt idx="4">
                  <c:v>11000</c:v>
                </c:pt>
              </c:numCache>
            </c:numRef>
          </c:val>
        </c:ser>
        <c:dLbls>
          <c:showLegendKey val="0"/>
          <c:showVal val="0"/>
          <c:showCatName val="0"/>
          <c:showSerName val="0"/>
          <c:showPercent val="0"/>
          <c:showBubbleSize val="0"/>
        </c:dLbls>
        <c:gapWidth val="74"/>
        <c:shape val="box"/>
        <c:axId val="105507840"/>
        <c:axId val="126817024"/>
        <c:axId val="0"/>
      </c:bar3DChart>
      <c:catAx>
        <c:axId val="105507840"/>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6817024"/>
        <c:crosses val="autoZero"/>
        <c:auto val="1"/>
        <c:lblAlgn val="ctr"/>
        <c:lblOffset val="100"/>
        <c:noMultiLvlLbl val="0"/>
      </c:catAx>
      <c:valAx>
        <c:axId val="126817024"/>
        <c:scaling>
          <c:orientation val="minMax"/>
          <c:min val="0"/>
        </c:scaling>
        <c:delete val="1"/>
        <c:axPos val="l"/>
        <c:majorGridlines>
          <c:spPr>
            <a:ln>
              <a:solidFill>
                <a:sysClr val="window" lastClr="FFFFFF">
                  <a:lumMod val="85000"/>
                </a:sysClr>
              </a:solidFill>
            </a:ln>
          </c:spPr>
        </c:majorGridlines>
        <c:numFmt formatCode="#,##0.00" sourceLinked="1"/>
        <c:majorTickMark val="out"/>
        <c:minorTickMark val="none"/>
        <c:tickLblPos val="nextTo"/>
        <c:crossAx val="105507840"/>
        <c:crosses val="autoZero"/>
        <c:crossBetween val="between"/>
      </c:valAx>
    </c:plotArea>
    <c:legend>
      <c:legendPos val="b"/>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3423593813086094E-2"/>
          <c:y val="5.0925925925925923E-2"/>
          <c:w val="0.97657647989912677"/>
          <c:h val="0.64423228346456696"/>
        </c:manualLayout>
      </c:layout>
      <c:bar3DChart>
        <c:barDir val="col"/>
        <c:grouping val="stacked"/>
        <c:varyColors val="0"/>
        <c:ser>
          <c:idx val="0"/>
          <c:order val="0"/>
          <c:tx>
            <c:strRef>
              <c:f>УСЗН!$B$1</c:f>
              <c:strCache>
                <c:ptCount val="1"/>
                <c:pt idx="0">
                  <c:v>Текущие расходы</c:v>
                </c:pt>
              </c:strCache>
            </c:strRef>
          </c:tx>
          <c:spPr>
            <a:solidFill>
              <a:srgbClr val="1F497D">
                <a:lumMod val="60000"/>
                <a:lumOff val="40000"/>
              </a:srgbClr>
            </a:solidFill>
            <a:scene3d>
              <a:camera prst="orthographicFront"/>
              <a:lightRig rig="threePt" dir="t"/>
            </a:scene3d>
            <a:sp3d>
              <a:bevelT w="127000"/>
              <a:bevelB w="127000"/>
            </a:sp3d>
          </c:spPr>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УСЗН!$A$2:$A$6</c:f>
              <c:strCache>
                <c:ptCount val="5"/>
                <c:pt idx="0">
                  <c:v>2016 (отчет)</c:v>
                </c:pt>
                <c:pt idx="1">
                  <c:v>Бюджет
 на 2017 год в
перв. ред.</c:v>
                </c:pt>
                <c:pt idx="2">
                  <c:v>Проект
 на 2018 год</c:v>
                </c:pt>
                <c:pt idx="3">
                  <c:v>Проект 
на 2019 год</c:v>
                </c:pt>
                <c:pt idx="4">
                  <c:v>Проект
 на 2020 год</c:v>
                </c:pt>
              </c:strCache>
            </c:strRef>
          </c:cat>
          <c:val>
            <c:numRef>
              <c:f>УСЗН!$B$2:$B$6</c:f>
              <c:numCache>
                <c:formatCode>#,##0.00</c:formatCode>
                <c:ptCount val="5"/>
                <c:pt idx="0">
                  <c:v>1260124.55</c:v>
                </c:pt>
                <c:pt idx="1">
                  <c:v>1191482.17</c:v>
                </c:pt>
                <c:pt idx="2">
                  <c:v>1255829.07</c:v>
                </c:pt>
                <c:pt idx="3">
                  <c:v>1256583.27</c:v>
                </c:pt>
                <c:pt idx="4">
                  <c:v>1256583.27</c:v>
                </c:pt>
              </c:numCache>
            </c:numRef>
          </c:val>
        </c:ser>
        <c:ser>
          <c:idx val="1"/>
          <c:order val="1"/>
          <c:tx>
            <c:strRef>
              <c:f>УСЗН!$C$1</c:f>
              <c:strCache>
                <c:ptCount val="1"/>
                <c:pt idx="0">
                  <c:v>Капитальные расходы</c:v>
                </c:pt>
              </c:strCache>
            </c:strRef>
          </c:tx>
          <c:spPr>
            <a:solidFill>
              <a:srgbClr val="4F81BD">
                <a:lumMod val="20000"/>
                <a:lumOff val="80000"/>
              </a:srgbClr>
            </a:solidFill>
            <a:scene3d>
              <a:camera prst="orthographicFront"/>
              <a:lightRig rig="threePt" dir="t"/>
            </a:scene3d>
            <a:sp3d>
              <a:bevelT w="127000"/>
              <a:bevelB w="127000"/>
            </a:sp3d>
          </c:spPr>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УСЗН!$A$2:$A$6</c:f>
              <c:strCache>
                <c:ptCount val="5"/>
                <c:pt idx="0">
                  <c:v>2016 (отчет)</c:v>
                </c:pt>
                <c:pt idx="1">
                  <c:v>Бюджет
 на 2017 год в
перв. ред.</c:v>
                </c:pt>
                <c:pt idx="2">
                  <c:v>Проект
 на 2018 год</c:v>
                </c:pt>
                <c:pt idx="3">
                  <c:v>Проект 
на 2019 год</c:v>
                </c:pt>
                <c:pt idx="4">
                  <c:v>Проект
 на 2020 год</c:v>
                </c:pt>
              </c:strCache>
            </c:strRef>
          </c:cat>
          <c:val>
            <c:numRef>
              <c:f>УСЗН!$C$2:$C$6</c:f>
              <c:numCache>
                <c:formatCode>#,##0.00</c:formatCode>
                <c:ptCount val="5"/>
                <c:pt idx="0">
                  <c:v>8859.49</c:v>
                </c:pt>
                <c:pt idx="1">
                  <c:v>69722.03</c:v>
                </c:pt>
                <c:pt idx="2">
                  <c:v>17267.259999999998</c:v>
                </c:pt>
                <c:pt idx="3">
                  <c:v>4000</c:v>
                </c:pt>
                <c:pt idx="4">
                  <c:v>4000</c:v>
                </c:pt>
              </c:numCache>
            </c:numRef>
          </c:val>
        </c:ser>
        <c:dLbls>
          <c:showLegendKey val="0"/>
          <c:showVal val="0"/>
          <c:showCatName val="0"/>
          <c:showSerName val="0"/>
          <c:showPercent val="0"/>
          <c:showBubbleSize val="0"/>
        </c:dLbls>
        <c:gapWidth val="64"/>
        <c:gapDepth val="178"/>
        <c:shape val="box"/>
        <c:axId val="127361408"/>
        <c:axId val="127362944"/>
        <c:axId val="0"/>
      </c:bar3DChart>
      <c:catAx>
        <c:axId val="127361408"/>
        <c:scaling>
          <c:orientation val="minMax"/>
        </c:scaling>
        <c:delete val="0"/>
        <c:axPos val="b"/>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27362944"/>
        <c:crosses val="autoZero"/>
        <c:auto val="1"/>
        <c:lblAlgn val="ctr"/>
        <c:lblOffset val="100"/>
        <c:noMultiLvlLbl val="0"/>
      </c:catAx>
      <c:valAx>
        <c:axId val="127362944"/>
        <c:scaling>
          <c:orientation val="minMax"/>
          <c:min val="0"/>
        </c:scaling>
        <c:delete val="1"/>
        <c:axPos val="l"/>
        <c:majorGridlines>
          <c:spPr>
            <a:ln>
              <a:solidFill>
                <a:sysClr val="window" lastClr="FFFFFF">
                  <a:lumMod val="85000"/>
                </a:sysClr>
              </a:solidFill>
            </a:ln>
          </c:spPr>
        </c:majorGridlines>
        <c:numFmt formatCode="#,##0.00" sourceLinked="1"/>
        <c:majorTickMark val="out"/>
        <c:minorTickMark val="none"/>
        <c:tickLblPos val="nextTo"/>
        <c:crossAx val="12736140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культура!$B$1</c:f>
              <c:strCache>
                <c:ptCount val="1"/>
                <c:pt idx="0">
                  <c:v>Текущие расходы</c:v>
                </c:pt>
              </c:strCache>
            </c:strRef>
          </c:tx>
          <c:spPr>
            <a:solidFill>
              <a:srgbClr val="1F497D">
                <a:lumMod val="60000"/>
                <a:lumOff val="40000"/>
              </a:srgbClr>
            </a:solidFill>
            <a:scene3d>
              <a:camera prst="orthographicFront"/>
              <a:lightRig rig="threePt" dir="t"/>
            </a:scene3d>
            <a:sp3d>
              <a:bevelT w="127000"/>
              <a:bevelB w="127000"/>
            </a:sp3d>
          </c:spPr>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культура!$A$2:$A$6</c:f>
              <c:strCache>
                <c:ptCount val="5"/>
                <c:pt idx="0">
                  <c:v>2016 год
 (отчет)</c:v>
                </c:pt>
                <c:pt idx="1">
                  <c:v>Бюджет
 на 2017 год в
перв. ред.</c:v>
                </c:pt>
                <c:pt idx="2">
                  <c:v>2018 год
 проект
</c:v>
                </c:pt>
                <c:pt idx="3">
                  <c:v>2019 год 
проект</c:v>
                </c:pt>
                <c:pt idx="4">
                  <c:v>2020 год
 проект</c:v>
                </c:pt>
              </c:strCache>
            </c:strRef>
          </c:cat>
          <c:val>
            <c:numRef>
              <c:f>культура!$B$2:$B$6</c:f>
              <c:numCache>
                <c:formatCode>#,##0.00</c:formatCode>
                <c:ptCount val="5"/>
                <c:pt idx="0">
                  <c:v>933526.27</c:v>
                </c:pt>
                <c:pt idx="1">
                  <c:v>943900.22</c:v>
                </c:pt>
                <c:pt idx="2">
                  <c:v>950904.89</c:v>
                </c:pt>
                <c:pt idx="3">
                  <c:v>947131.49</c:v>
                </c:pt>
                <c:pt idx="4">
                  <c:v>947131.49</c:v>
                </c:pt>
              </c:numCache>
            </c:numRef>
          </c:val>
        </c:ser>
        <c:ser>
          <c:idx val="1"/>
          <c:order val="1"/>
          <c:tx>
            <c:strRef>
              <c:f>культура!$C$1</c:f>
              <c:strCache>
                <c:ptCount val="1"/>
                <c:pt idx="0">
                  <c:v>Капитальные расходы</c:v>
                </c:pt>
              </c:strCache>
            </c:strRef>
          </c:tx>
          <c:spPr>
            <a:solidFill>
              <a:srgbClr val="1F497D">
                <a:lumMod val="20000"/>
                <a:lumOff val="80000"/>
              </a:srgbClr>
            </a:solidFill>
            <a:scene3d>
              <a:camera prst="orthographicFront"/>
              <a:lightRig rig="threePt" dir="t"/>
            </a:scene3d>
            <a:sp3d>
              <a:bevelT w="127000"/>
              <a:bevelB w="127000"/>
            </a:sp3d>
          </c:spPr>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культура!$A$2:$A$6</c:f>
              <c:strCache>
                <c:ptCount val="5"/>
                <c:pt idx="0">
                  <c:v>2016 год
 (отчет)</c:v>
                </c:pt>
                <c:pt idx="1">
                  <c:v>Бюджет
 на 2017 год в
перв. ред.</c:v>
                </c:pt>
                <c:pt idx="2">
                  <c:v>2018 год
 проект
</c:v>
                </c:pt>
                <c:pt idx="3">
                  <c:v>2019 год 
проект</c:v>
                </c:pt>
                <c:pt idx="4">
                  <c:v>2020 год
 проект</c:v>
                </c:pt>
              </c:strCache>
            </c:strRef>
          </c:cat>
          <c:val>
            <c:numRef>
              <c:f>культура!$C$2:$C$6</c:f>
              <c:numCache>
                <c:formatCode>#,##0.00</c:formatCode>
                <c:ptCount val="5"/>
                <c:pt idx="0">
                  <c:v>39058.61</c:v>
                </c:pt>
                <c:pt idx="1">
                  <c:v>40059.06</c:v>
                </c:pt>
                <c:pt idx="2">
                  <c:v>63400.41</c:v>
                </c:pt>
                <c:pt idx="3">
                  <c:v>0</c:v>
                </c:pt>
                <c:pt idx="4">
                  <c:v>40000</c:v>
                </c:pt>
              </c:numCache>
            </c:numRef>
          </c:val>
        </c:ser>
        <c:dLbls>
          <c:showLegendKey val="0"/>
          <c:showVal val="0"/>
          <c:showCatName val="0"/>
          <c:showSerName val="0"/>
          <c:showPercent val="0"/>
          <c:showBubbleSize val="0"/>
        </c:dLbls>
        <c:gapWidth val="64"/>
        <c:shape val="box"/>
        <c:axId val="127464960"/>
        <c:axId val="127466496"/>
        <c:axId val="0"/>
      </c:bar3DChart>
      <c:catAx>
        <c:axId val="127464960"/>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7466496"/>
        <c:crosses val="autoZero"/>
        <c:auto val="1"/>
        <c:lblAlgn val="ctr"/>
        <c:lblOffset val="100"/>
        <c:noMultiLvlLbl val="0"/>
      </c:catAx>
      <c:valAx>
        <c:axId val="127466496"/>
        <c:scaling>
          <c:orientation val="minMax"/>
          <c:min val="0"/>
        </c:scaling>
        <c:delete val="1"/>
        <c:axPos val="l"/>
        <c:majorGridlines>
          <c:spPr>
            <a:ln>
              <a:solidFill>
                <a:sysClr val="window" lastClr="FFFFFF">
                  <a:lumMod val="85000"/>
                </a:sysClr>
              </a:solidFill>
            </a:ln>
          </c:spPr>
        </c:majorGridlines>
        <c:numFmt formatCode="#,##0.00" sourceLinked="1"/>
        <c:majorTickMark val="out"/>
        <c:minorTickMark val="none"/>
        <c:tickLblPos val="nextTo"/>
        <c:crossAx val="12746496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спорт!$B$1</c:f>
              <c:strCache>
                <c:ptCount val="1"/>
                <c:pt idx="0">
                  <c:v>Текущие расходы</c:v>
                </c:pt>
              </c:strCache>
            </c:strRef>
          </c:tx>
          <c:spPr>
            <a:solidFill>
              <a:schemeClr val="tx2">
                <a:lumMod val="60000"/>
                <a:lumOff val="40000"/>
              </a:schemeClr>
            </a:solidFill>
            <a:scene3d>
              <a:camera prst="orthographicFront"/>
              <a:lightRig rig="threePt" dir="t"/>
            </a:scene3d>
            <a:sp3d>
              <a:bevelT w="127000"/>
              <a:bevelB w="127000"/>
            </a:sp3d>
          </c:spPr>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спорт!$A$2:$A$6</c:f>
              <c:strCache>
                <c:ptCount val="5"/>
                <c:pt idx="0">
                  <c:v>2016 год
(отчет)</c:v>
                </c:pt>
                <c:pt idx="1">
                  <c:v>Бюджет
 на 2017 год в
перв. ред.</c:v>
                </c:pt>
                <c:pt idx="2">
                  <c:v>2018 год 
проект
 </c:v>
                </c:pt>
                <c:pt idx="3">
                  <c:v>2019 год 
проект 
</c:v>
                </c:pt>
                <c:pt idx="4">
                  <c:v>2020 год 
проект
</c:v>
                </c:pt>
              </c:strCache>
            </c:strRef>
          </c:cat>
          <c:val>
            <c:numRef>
              <c:f>спорт!$B$2:$B$6</c:f>
              <c:numCache>
                <c:formatCode>#,##0.00</c:formatCode>
                <c:ptCount val="5"/>
                <c:pt idx="0">
                  <c:v>1146128.1399999999</c:v>
                </c:pt>
                <c:pt idx="1">
                  <c:v>1122619.17</c:v>
                </c:pt>
                <c:pt idx="2">
                  <c:v>1153257.17</c:v>
                </c:pt>
                <c:pt idx="3">
                  <c:v>1145643.21</c:v>
                </c:pt>
                <c:pt idx="4">
                  <c:v>1145200.73</c:v>
                </c:pt>
              </c:numCache>
            </c:numRef>
          </c:val>
        </c:ser>
        <c:ser>
          <c:idx val="1"/>
          <c:order val="1"/>
          <c:tx>
            <c:strRef>
              <c:f>спорт!$C$1</c:f>
              <c:strCache>
                <c:ptCount val="1"/>
                <c:pt idx="0">
                  <c:v>Капитальные расходы</c:v>
                </c:pt>
              </c:strCache>
            </c:strRef>
          </c:tx>
          <c:spPr>
            <a:solidFill>
              <a:schemeClr val="tx2">
                <a:lumMod val="20000"/>
                <a:lumOff val="80000"/>
              </a:schemeClr>
            </a:solidFill>
            <a:scene3d>
              <a:camera prst="orthographicFront"/>
              <a:lightRig rig="threePt" dir="t"/>
            </a:scene3d>
            <a:sp3d>
              <a:bevelT w="127000"/>
              <a:bevelB w="127000"/>
            </a:sp3d>
          </c:spPr>
          <c:invertIfNegative val="0"/>
          <c:dLbls>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спорт!$A$2:$A$6</c:f>
              <c:strCache>
                <c:ptCount val="5"/>
                <c:pt idx="0">
                  <c:v>2016 год
(отчет)</c:v>
                </c:pt>
                <c:pt idx="1">
                  <c:v>Бюджет
 на 2017 год в
перв. ред.</c:v>
                </c:pt>
                <c:pt idx="2">
                  <c:v>2018 год 
проект
 </c:v>
                </c:pt>
                <c:pt idx="3">
                  <c:v>2019 год 
проект 
</c:v>
                </c:pt>
                <c:pt idx="4">
                  <c:v>2020 год 
проект
</c:v>
                </c:pt>
              </c:strCache>
            </c:strRef>
          </c:cat>
          <c:val>
            <c:numRef>
              <c:f>спорт!$C$2:$C$6</c:f>
              <c:numCache>
                <c:formatCode>#,##0.00</c:formatCode>
                <c:ptCount val="5"/>
                <c:pt idx="0">
                  <c:v>187782.31</c:v>
                </c:pt>
                <c:pt idx="1">
                  <c:v>22928.35</c:v>
                </c:pt>
                <c:pt idx="2">
                  <c:v>98222.24</c:v>
                </c:pt>
                <c:pt idx="3">
                  <c:v>542</c:v>
                </c:pt>
                <c:pt idx="4">
                  <c:v>10542</c:v>
                </c:pt>
              </c:numCache>
            </c:numRef>
          </c:val>
        </c:ser>
        <c:dLbls>
          <c:showLegendKey val="0"/>
          <c:showVal val="0"/>
          <c:showCatName val="0"/>
          <c:showSerName val="0"/>
          <c:showPercent val="0"/>
          <c:showBubbleSize val="0"/>
        </c:dLbls>
        <c:gapWidth val="76"/>
        <c:shape val="box"/>
        <c:axId val="42515456"/>
        <c:axId val="42525440"/>
        <c:axId val="0"/>
      </c:bar3DChart>
      <c:catAx>
        <c:axId val="4251545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525440"/>
        <c:crosses val="autoZero"/>
        <c:auto val="1"/>
        <c:lblAlgn val="ctr"/>
        <c:lblOffset val="100"/>
        <c:noMultiLvlLbl val="0"/>
      </c:catAx>
      <c:valAx>
        <c:axId val="42525440"/>
        <c:scaling>
          <c:orientation val="minMax"/>
          <c:min val="0"/>
        </c:scaling>
        <c:delete val="1"/>
        <c:axPos val="l"/>
        <c:majorGridlines>
          <c:spPr>
            <a:ln>
              <a:solidFill>
                <a:sysClr val="window" lastClr="FFFFFF">
                  <a:lumMod val="85000"/>
                </a:sysClr>
              </a:solidFill>
            </a:ln>
          </c:spPr>
        </c:majorGridlines>
        <c:numFmt formatCode="#,##0.00" sourceLinked="1"/>
        <c:majorTickMark val="out"/>
        <c:minorTickMark val="none"/>
        <c:tickLblPos val="nextTo"/>
        <c:crossAx val="42515456"/>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'капы динамика все'!$A$3</c:f>
              <c:strCache>
                <c:ptCount val="1"/>
                <c:pt idx="0">
                  <c:v>А</c:v>
                </c:pt>
              </c:strCache>
            </c:strRef>
          </c:tx>
          <c:cat>
            <c:strRef>
              <c:f>'капы динамика все'!$B$1:$G$2</c:f>
              <c:strCache>
                <c:ptCount val="6"/>
                <c:pt idx="0">
                  <c:v>Отчет 2016 года</c:v>
                </c:pt>
                <c:pt idx="1">
                  <c:v>2017 год в перв.ред.</c:v>
                </c:pt>
                <c:pt idx="2">
                  <c:v>2017 год в действ. ред.</c:v>
                </c:pt>
                <c:pt idx="3">
                  <c:v>2018 год 
(проект)</c:v>
                </c:pt>
                <c:pt idx="4">
                  <c:v>2019 год
 (проект)</c:v>
                </c:pt>
                <c:pt idx="5">
                  <c:v>2020 год 
(проект)</c:v>
                </c:pt>
              </c:strCache>
            </c:strRef>
          </c:cat>
          <c:val>
            <c:numRef>
              <c:f>'капы динамика все'!$B$3:$G$3</c:f>
            </c:numRef>
          </c:val>
          <c:smooth val="0"/>
        </c:ser>
        <c:ser>
          <c:idx val="1"/>
          <c:order val="1"/>
          <c:tx>
            <c:strRef>
              <c:f>'капы динамика все'!$A$4</c:f>
              <c:strCache>
                <c:ptCount val="1"/>
                <c:pt idx="0">
                  <c:v>Всего расоды</c:v>
                </c:pt>
              </c:strCache>
            </c:strRef>
          </c:tx>
          <c:cat>
            <c:strRef>
              <c:f>'капы динамика все'!$B$1:$G$2</c:f>
              <c:strCache>
                <c:ptCount val="6"/>
                <c:pt idx="0">
                  <c:v>Отчет 2016 года</c:v>
                </c:pt>
                <c:pt idx="1">
                  <c:v>2017 год в перв.ред.</c:v>
                </c:pt>
                <c:pt idx="2">
                  <c:v>2017 год в действ. ред.</c:v>
                </c:pt>
                <c:pt idx="3">
                  <c:v>2018 год 
(проект)</c:v>
                </c:pt>
                <c:pt idx="4">
                  <c:v>2019 год
 (проект)</c:v>
                </c:pt>
                <c:pt idx="5">
                  <c:v>2020 год 
(проект)</c:v>
                </c:pt>
              </c:strCache>
            </c:strRef>
          </c:cat>
          <c:val>
            <c:numRef>
              <c:f>'капы динамика все'!$B$4:$G$4</c:f>
            </c:numRef>
          </c:val>
          <c:smooth val="0"/>
        </c:ser>
        <c:ser>
          <c:idx val="2"/>
          <c:order val="2"/>
          <c:tx>
            <c:strRef>
              <c:f>'капы динамика все'!$A$5</c:f>
              <c:strCache>
                <c:ptCount val="1"/>
                <c:pt idx="0">
                  <c:v>капитальные расходы</c:v>
                </c:pt>
              </c:strCache>
            </c:strRef>
          </c:tx>
          <c:spPr>
            <a:ln>
              <a:solidFill>
                <a:schemeClr val="accent1"/>
              </a:solidFill>
            </a:ln>
          </c:spPr>
          <c:marker>
            <c:symbol val="square"/>
            <c:size val="4"/>
            <c:spPr>
              <a:solidFill>
                <a:schemeClr val="accent1"/>
              </a:solidFill>
            </c:spPr>
          </c:marker>
          <c:dLbls>
            <c:dLbl>
              <c:idx val="0"/>
              <c:layout>
                <c:manualLayout>
                  <c:x val="-5.1870431419856283E-2"/>
                  <c:y val="-6.7565083989638411E-2"/>
                </c:manualLayout>
              </c:layout>
              <c:showLegendKey val="0"/>
              <c:showVal val="1"/>
              <c:showCatName val="0"/>
              <c:showSerName val="0"/>
              <c:showPercent val="0"/>
              <c:showBubbleSize val="0"/>
            </c:dLbl>
            <c:dLbl>
              <c:idx val="1"/>
              <c:layout>
                <c:manualLayout>
                  <c:x val="-5.3945248676650473E-2"/>
                  <c:y val="6.7565083989638411E-2"/>
                </c:manualLayout>
              </c:layout>
              <c:showLegendKey val="0"/>
              <c:showVal val="1"/>
              <c:showCatName val="0"/>
              <c:showSerName val="0"/>
              <c:showPercent val="0"/>
              <c:showBubbleSize val="0"/>
            </c:dLbl>
            <c:dLbl>
              <c:idx val="2"/>
              <c:layout>
                <c:manualLayout>
                  <c:x val="-5.1870431419856262E-2"/>
                  <c:y val="-7.3707364352332799E-2"/>
                </c:manualLayout>
              </c:layout>
              <c:showLegendKey val="0"/>
              <c:showVal val="1"/>
              <c:showCatName val="0"/>
              <c:showSerName val="0"/>
              <c:showPercent val="0"/>
              <c:showBubbleSize val="0"/>
            </c:dLbl>
            <c:dLbl>
              <c:idx val="3"/>
              <c:layout>
                <c:manualLayout>
                  <c:x val="-4.979561416306201E-2"/>
                  <c:y val="-6.1422803626944009E-2"/>
                </c:manualLayout>
              </c:layout>
              <c:showLegendKey val="0"/>
              <c:showVal val="1"/>
              <c:showCatName val="0"/>
              <c:showSerName val="0"/>
              <c:showPercent val="0"/>
              <c:showBubbleSize val="0"/>
            </c:dLbl>
            <c:dLbl>
              <c:idx val="4"/>
              <c:layout>
                <c:manualLayout>
                  <c:x val="-5.6020065933444767E-2"/>
                  <c:y val="6.7565083989638411E-2"/>
                </c:manualLayout>
              </c:layout>
              <c:showLegendKey val="0"/>
              <c:showVal val="1"/>
              <c:showCatName val="0"/>
              <c:showSerName val="0"/>
              <c:showPercent val="0"/>
              <c:showBubbleSize val="0"/>
            </c:dLbl>
            <c:dLbl>
              <c:idx val="5"/>
              <c:layout>
                <c:manualLayout>
                  <c:x val="-4.3571162392679261E-2"/>
                  <c:y val="-6.7565083989638411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'капы динамика все'!$B$1:$G$2</c:f>
              <c:strCache>
                <c:ptCount val="6"/>
                <c:pt idx="0">
                  <c:v>Отчет 2016 года</c:v>
                </c:pt>
                <c:pt idx="1">
                  <c:v>2017 год в перв.ред.</c:v>
                </c:pt>
                <c:pt idx="2">
                  <c:v>2017 год в действ. ред.</c:v>
                </c:pt>
                <c:pt idx="3">
                  <c:v>2018 год 
(проект)</c:v>
                </c:pt>
                <c:pt idx="4">
                  <c:v>2019 год
 (проект)</c:v>
                </c:pt>
                <c:pt idx="5">
                  <c:v>2020 год 
(проект)</c:v>
                </c:pt>
              </c:strCache>
            </c:strRef>
          </c:cat>
          <c:val>
            <c:numRef>
              <c:f>'капы динамика все'!$B$5:$G$5</c:f>
              <c:numCache>
                <c:formatCode>#,##0.00</c:formatCode>
                <c:ptCount val="6"/>
                <c:pt idx="0">
                  <c:v>3561.9987199999996</c:v>
                </c:pt>
                <c:pt idx="1">
                  <c:v>1301.7340200000001</c:v>
                </c:pt>
                <c:pt idx="2">
                  <c:v>4322.1658699999998</c:v>
                </c:pt>
                <c:pt idx="3">
                  <c:v>3893.1185700000001</c:v>
                </c:pt>
                <c:pt idx="4">
                  <c:v>1131.29051</c:v>
                </c:pt>
                <c:pt idx="5">
                  <c:v>772.00201000000004</c:v>
                </c:pt>
              </c:numCache>
            </c:numRef>
          </c:val>
          <c:smooth val="0"/>
        </c:ser>
        <c:dLbls>
          <c:showLegendKey val="0"/>
          <c:showVal val="0"/>
          <c:showCatName val="0"/>
          <c:showSerName val="0"/>
          <c:showPercent val="0"/>
          <c:showBubbleSize val="0"/>
        </c:dLbls>
        <c:marker val="1"/>
        <c:smooth val="0"/>
        <c:axId val="43023360"/>
        <c:axId val="43029248"/>
      </c:lineChart>
      <c:catAx>
        <c:axId val="43023360"/>
        <c:scaling>
          <c:orientation val="minMax"/>
        </c:scaling>
        <c:delete val="0"/>
        <c:axPos val="b"/>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43029248"/>
        <c:crosses val="autoZero"/>
        <c:auto val="1"/>
        <c:lblAlgn val="ctr"/>
        <c:lblOffset val="100"/>
        <c:noMultiLvlLbl val="0"/>
      </c:catAx>
      <c:valAx>
        <c:axId val="43029248"/>
        <c:scaling>
          <c:orientation val="minMax"/>
        </c:scaling>
        <c:delete val="0"/>
        <c:axPos val="l"/>
        <c:majorGridlines>
          <c:spPr>
            <a:ln>
              <a:noFill/>
            </a:ln>
          </c:spPr>
        </c:majorGridlines>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023360"/>
        <c:crosses val="autoZero"/>
        <c:crossBetween val="between"/>
        <c:majorUnit val="1000"/>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'диаграмма трансп'!$B$5:$C$5</c:f>
              <c:strCache>
                <c:ptCount val="1"/>
                <c:pt idx="0">
                  <c:v>
 «Скорость сообщения городского транспорта общего пользования» км/ч</c:v>
                </c:pt>
              </c:strCache>
            </c:strRef>
          </c:tx>
          <c:spPr>
            <a:ln>
              <a:solidFill>
                <a:srgbClr val="1F497D">
                  <a:lumMod val="60000"/>
                  <a:lumOff val="40000"/>
                </a:srgbClr>
              </a:solidFill>
            </a:ln>
          </c:spPr>
          <c:marker>
            <c:symbol val="diamond"/>
            <c:size val="5"/>
          </c:marker>
          <c:dLbls>
            <c:dLbl>
              <c:idx val="0"/>
              <c:layout>
                <c:manualLayout>
                  <c:x val="-3.0037546933667083E-2"/>
                  <c:y val="-4.0072859744990891E-2"/>
                </c:manualLayout>
              </c:layout>
              <c:showLegendKey val="0"/>
              <c:showVal val="1"/>
              <c:showCatName val="0"/>
              <c:showSerName val="0"/>
              <c:showPercent val="0"/>
              <c:showBubbleSize val="0"/>
            </c:dLbl>
            <c:dLbl>
              <c:idx val="1"/>
              <c:layout>
                <c:manualLayout>
                  <c:x val="-3.0037546933667069E-2"/>
                  <c:y val="-4.7358834244080147E-2"/>
                </c:manualLayout>
              </c:layout>
              <c:showLegendKey val="0"/>
              <c:showVal val="1"/>
              <c:showCatName val="0"/>
              <c:showSerName val="0"/>
              <c:showPercent val="0"/>
              <c:showBubbleSize val="0"/>
            </c:dLbl>
            <c:dLbl>
              <c:idx val="2"/>
              <c:layout>
                <c:manualLayout>
                  <c:x val="-3.0037546933667052E-2"/>
                  <c:y val="4.3715846994535519E-2"/>
                </c:manualLayout>
              </c:layout>
              <c:showLegendKey val="0"/>
              <c:showVal val="1"/>
              <c:showCatName val="0"/>
              <c:showSerName val="0"/>
              <c:showPercent val="0"/>
              <c:showBubbleSize val="0"/>
            </c:dLbl>
            <c:dLbl>
              <c:idx val="3"/>
              <c:layout>
                <c:manualLayout>
                  <c:x val="-4.3387567793074677E-2"/>
                  <c:y val="-4.3715846994535512E-2"/>
                </c:manualLayout>
              </c:layout>
              <c:showLegendKey val="0"/>
              <c:showVal val="1"/>
              <c:showCatName val="0"/>
              <c:showSerName val="0"/>
              <c:showPercent val="0"/>
              <c:showBubbleSize val="0"/>
            </c:dLbl>
            <c:dLbl>
              <c:idx val="4"/>
              <c:layout>
                <c:manualLayout>
                  <c:x val="-3.3375052148518984E-2"/>
                  <c:y val="-4.0072859744990891E-2"/>
                </c:manualLayout>
              </c:layout>
              <c:showLegendKey val="0"/>
              <c:showVal val="1"/>
              <c:showCatName val="0"/>
              <c:showSerName val="0"/>
              <c:showPercent val="0"/>
              <c:showBubbleSize val="0"/>
            </c:dLbl>
            <c:dLbl>
              <c:idx val="5"/>
              <c:layout>
                <c:manualLayout>
                  <c:x val="-3.5043804755944929E-2"/>
                  <c:y val="3.64298724954462E-2"/>
                </c:manualLayout>
              </c:layout>
              <c:showLegendKey val="0"/>
              <c:showVal val="1"/>
              <c:showCatName val="0"/>
              <c:showSerName val="0"/>
              <c:showPercent val="0"/>
              <c:showBubbleSize val="0"/>
            </c:dLbl>
            <c:dLbl>
              <c:idx val="6"/>
              <c:layout>
                <c:manualLayout>
                  <c:x val="-2.8368794326241134E-2"/>
                  <c:y val="4.0072859744990828E-2"/>
                </c:manualLayout>
              </c:layout>
              <c:showLegendKey val="0"/>
              <c:showVal val="1"/>
              <c:showCatName val="0"/>
              <c:showSerName val="0"/>
              <c:showPercent val="0"/>
              <c:showBubbleSize val="0"/>
            </c:dLbl>
            <c:dLbl>
              <c:idx val="7"/>
              <c:layout>
                <c:manualLayout>
                  <c:x val="-3.5043804755944929E-2"/>
                  <c:y val="-5.4644808743169397E-2"/>
                </c:manualLayout>
              </c:layout>
              <c:showLegendKey val="0"/>
              <c:showVal val="1"/>
              <c:showCatName val="0"/>
              <c:showSerName val="0"/>
              <c:showPercent val="0"/>
              <c:showBubbleSize val="0"/>
            </c:dLbl>
            <c:dLbl>
              <c:idx val="8"/>
              <c:layout>
                <c:manualLayout>
                  <c:x val="-2.8368794326241134E-2"/>
                  <c:y val="-5.1001821493624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трансп'!$D$3:$L$4</c:f>
              <c:strCache>
                <c:ptCount val="9"/>
                <c:pt idx="0">
                  <c:v>2014факт</c:v>
                </c:pt>
                <c:pt idx="1">
                  <c:v>2015 факт</c:v>
                </c:pt>
                <c:pt idx="2">
                  <c:v>2016 факт</c:v>
                </c:pt>
                <c:pt idx="3">
                  <c:v>2017 первонач.</c:v>
                </c:pt>
                <c:pt idx="4">
                  <c:v>2017 действ.</c:v>
                </c:pt>
                <c:pt idx="5">
                  <c:v>2017 в проекте
 2018-2020</c:v>
                </c:pt>
                <c:pt idx="6">
                  <c:v>2018 проект 
2018-2020</c:v>
                </c:pt>
                <c:pt idx="7">
                  <c:v>2019 проект
  2018-2020 </c:v>
                </c:pt>
                <c:pt idx="8">
                  <c:v>2020 проект
 2018-2020</c:v>
                </c:pt>
              </c:strCache>
            </c:strRef>
          </c:cat>
          <c:val>
            <c:numRef>
              <c:f>'диаграмма трансп'!$D$5:$L$5</c:f>
              <c:numCache>
                <c:formatCode>General</c:formatCode>
                <c:ptCount val="9"/>
                <c:pt idx="0">
                  <c:v>20.399999999999999</c:v>
                </c:pt>
                <c:pt idx="1">
                  <c:v>20.3</c:v>
                </c:pt>
                <c:pt idx="2">
                  <c:v>20.100000000000001</c:v>
                </c:pt>
                <c:pt idx="3">
                  <c:v>21.7</c:v>
                </c:pt>
                <c:pt idx="4">
                  <c:v>21.7</c:v>
                </c:pt>
                <c:pt idx="5">
                  <c:v>19.899999999999999</c:v>
                </c:pt>
                <c:pt idx="6">
                  <c:v>19.899999999999999</c:v>
                </c:pt>
                <c:pt idx="7">
                  <c:v>20.3</c:v>
                </c:pt>
                <c:pt idx="8">
                  <c:v>20.3</c:v>
                </c:pt>
              </c:numCache>
            </c:numRef>
          </c:val>
          <c:smooth val="0"/>
        </c:ser>
        <c:dLbls>
          <c:showLegendKey val="0"/>
          <c:showVal val="0"/>
          <c:showCatName val="0"/>
          <c:showSerName val="0"/>
          <c:showPercent val="0"/>
          <c:showBubbleSize val="0"/>
        </c:dLbls>
        <c:marker val="1"/>
        <c:smooth val="0"/>
        <c:axId val="42873216"/>
        <c:axId val="42874752"/>
      </c:lineChart>
      <c:catAx>
        <c:axId val="42873216"/>
        <c:scaling>
          <c:orientation val="minMax"/>
        </c:scaling>
        <c:delete val="0"/>
        <c:axPos val="b"/>
        <c:majorTickMark val="out"/>
        <c:minorTickMark val="none"/>
        <c:tickLblPos val="nextTo"/>
        <c:txPr>
          <a:bodyPr rot="-5400000" vert="horz"/>
          <a:lstStyle/>
          <a:p>
            <a:pPr>
              <a:defRPr sz="800"/>
            </a:pPr>
            <a:endParaRPr lang="ru-RU"/>
          </a:p>
        </c:txPr>
        <c:crossAx val="42874752"/>
        <c:crosses val="autoZero"/>
        <c:auto val="1"/>
        <c:lblAlgn val="ctr"/>
        <c:lblOffset val="100"/>
        <c:noMultiLvlLbl val="0"/>
      </c:catAx>
      <c:valAx>
        <c:axId val="42874752"/>
        <c:scaling>
          <c:orientation val="minMax"/>
        </c:scaling>
        <c:delete val="0"/>
        <c:axPos val="l"/>
        <c:majorGridlines>
          <c:spPr>
            <a:ln>
              <a:noFill/>
            </a:ln>
          </c:spPr>
        </c:majorGridlines>
        <c:numFmt formatCode="General" sourceLinked="1"/>
        <c:majorTickMark val="out"/>
        <c:minorTickMark val="none"/>
        <c:tickLblPos val="nextTo"/>
        <c:crossAx val="42873216"/>
        <c:crosses val="autoZero"/>
        <c:crossBetween val="between"/>
      </c:valAx>
    </c:plotArea>
    <c:legend>
      <c:legendPos val="b"/>
      <c:overlay val="0"/>
    </c:legend>
    <c:plotVisOnly val="1"/>
    <c:dispBlanksAs val="zero"/>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'[Диаграмма 3 в Microsoft Word]Лист3'!$B$4</c:f>
              <c:strCache>
                <c:ptCount val="1"/>
                <c:pt idx="0">
                  <c:v>текущие расходы</c:v>
                </c:pt>
              </c:strCache>
            </c:strRef>
          </c:tx>
          <c:spPr>
            <a:solidFill>
              <a:schemeClr val="tx2">
                <a:lumMod val="60000"/>
                <a:lumOff val="40000"/>
              </a:schemeClr>
            </a:solidFill>
            <a:scene3d>
              <a:camera prst="orthographicFront"/>
              <a:lightRig rig="threePt" dir="t"/>
            </a:scene3d>
            <a:sp3d>
              <a:bevelT w="127000"/>
              <a:bevelB w="127000"/>
            </a:sp3d>
          </c:spPr>
          <c:invertIfNegative val="0"/>
          <c:dLbls>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3 в Microsoft Word]Лист3'!$A$5:$A$10</c:f>
              <c:strCache>
                <c:ptCount val="6"/>
                <c:pt idx="0">
                  <c:v>2016 год 
(отчет)</c:v>
                </c:pt>
                <c:pt idx="1">
                  <c:v>Бюджет на 2017 год в
 перв. ред.</c:v>
                </c:pt>
                <c:pt idx="2">
                  <c:v>Бюджет на 2017 год в
 действ. ред.</c:v>
                </c:pt>
                <c:pt idx="3">
                  <c:v>Проект
 на 2018 год</c:v>
                </c:pt>
                <c:pt idx="4">
                  <c:v>Проект
 на 2019 год</c:v>
                </c:pt>
                <c:pt idx="5">
                  <c:v>Проект
 на 2020 год</c:v>
                </c:pt>
              </c:strCache>
            </c:strRef>
          </c:cat>
          <c:val>
            <c:numRef>
              <c:f>'[Диаграмма 3 в Microsoft Word]Лист3'!$B$5:$B$10</c:f>
              <c:numCache>
                <c:formatCode>#,##0.00</c:formatCode>
                <c:ptCount val="6"/>
                <c:pt idx="0">
                  <c:v>240078.26</c:v>
                </c:pt>
                <c:pt idx="1">
                  <c:v>215069.06</c:v>
                </c:pt>
                <c:pt idx="2">
                  <c:v>218921.52</c:v>
                </c:pt>
                <c:pt idx="3">
                  <c:v>221783.37</c:v>
                </c:pt>
                <c:pt idx="4">
                  <c:v>200333.37</c:v>
                </c:pt>
                <c:pt idx="5">
                  <c:v>200333.37</c:v>
                </c:pt>
              </c:numCache>
            </c:numRef>
          </c:val>
        </c:ser>
        <c:ser>
          <c:idx val="1"/>
          <c:order val="1"/>
          <c:tx>
            <c:strRef>
              <c:f>'[Диаграмма 3 в Microsoft Word]Лист3'!$C$4</c:f>
              <c:strCache>
                <c:ptCount val="1"/>
                <c:pt idx="0">
                  <c:v>капитальные расходы</c:v>
                </c:pt>
              </c:strCache>
            </c:strRef>
          </c:tx>
          <c:spPr>
            <a:solidFill>
              <a:schemeClr val="tx2">
                <a:lumMod val="20000"/>
                <a:lumOff val="80000"/>
              </a:schemeClr>
            </a:solidFill>
            <a:scene3d>
              <a:camera prst="orthographicFront"/>
              <a:lightRig rig="threePt" dir="t"/>
            </a:scene3d>
            <a:sp3d>
              <a:bevelT w="127000"/>
              <a:bevelB w="127000"/>
            </a:sp3d>
          </c:spPr>
          <c:invertIfNegative val="0"/>
          <c:dLbls>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3 в Microsoft Word]Лист3'!$A$5:$A$10</c:f>
              <c:strCache>
                <c:ptCount val="6"/>
                <c:pt idx="0">
                  <c:v>2016 год 
(отчет)</c:v>
                </c:pt>
                <c:pt idx="1">
                  <c:v>Бюджет на 2017 год в
 перв. ред.</c:v>
                </c:pt>
                <c:pt idx="2">
                  <c:v>Бюджет на 2017 год в
 действ. ред.</c:v>
                </c:pt>
                <c:pt idx="3">
                  <c:v>Проект
 на 2018 год</c:v>
                </c:pt>
                <c:pt idx="4">
                  <c:v>Проект
 на 2019 год</c:v>
                </c:pt>
                <c:pt idx="5">
                  <c:v>Проект
 на 2020 год</c:v>
                </c:pt>
              </c:strCache>
            </c:strRef>
          </c:cat>
          <c:val>
            <c:numRef>
              <c:f>'[Диаграмма 3 в Microsoft Word]Лист3'!$C$5:$C$10</c:f>
              <c:numCache>
                <c:formatCode>#,##0.00</c:formatCode>
                <c:ptCount val="6"/>
                <c:pt idx="0">
                  <c:v>2570.63</c:v>
                </c:pt>
                <c:pt idx="1">
                  <c:v>2584.3000000000002</c:v>
                </c:pt>
                <c:pt idx="2">
                  <c:v>17309.3</c:v>
                </c:pt>
                <c:pt idx="3">
                  <c:v>2727</c:v>
                </c:pt>
                <c:pt idx="4">
                  <c:v>2727</c:v>
                </c:pt>
                <c:pt idx="5">
                  <c:v>2727</c:v>
                </c:pt>
              </c:numCache>
            </c:numRef>
          </c:val>
        </c:ser>
        <c:dLbls>
          <c:showLegendKey val="0"/>
          <c:showVal val="0"/>
          <c:showCatName val="0"/>
          <c:showSerName val="0"/>
          <c:showPercent val="0"/>
          <c:showBubbleSize val="0"/>
        </c:dLbls>
        <c:gapWidth val="52"/>
        <c:shape val="box"/>
        <c:axId val="42768256"/>
        <c:axId val="42769792"/>
        <c:axId val="0"/>
      </c:bar3DChart>
      <c:catAx>
        <c:axId val="4276825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769792"/>
        <c:crosses val="autoZero"/>
        <c:auto val="1"/>
        <c:lblAlgn val="ctr"/>
        <c:lblOffset val="100"/>
        <c:noMultiLvlLbl val="0"/>
      </c:catAx>
      <c:valAx>
        <c:axId val="42769792"/>
        <c:scaling>
          <c:orientation val="minMax"/>
        </c:scaling>
        <c:delete val="1"/>
        <c:axPos val="l"/>
        <c:majorGridlines>
          <c:spPr>
            <a:ln>
              <a:solidFill>
                <a:sysClr val="window" lastClr="FFFFFF">
                  <a:lumMod val="85000"/>
                </a:sysClr>
              </a:solidFill>
            </a:ln>
          </c:spPr>
        </c:majorGridlines>
        <c:numFmt formatCode="#,##0.00" sourceLinked="1"/>
        <c:majorTickMark val="out"/>
        <c:minorTickMark val="none"/>
        <c:tickLblPos val="nextTo"/>
        <c:crossAx val="42768256"/>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'диаграмма ДГ'!$C$11</c:f>
              <c:strCache>
                <c:ptCount val="1"/>
                <c:pt idx="0">
                  <c:v>Остальные расходы </c:v>
                </c:pt>
              </c:strCache>
            </c:strRef>
          </c:tx>
          <c:spPr>
            <a:solidFill>
              <a:srgbClr val="1F497D">
                <a:lumMod val="60000"/>
                <a:lumOff val="40000"/>
              </a:srgbClr>
            </a:solidFill>
            <a:scene3d>
              <a:camera prst="orthographicFront"/>
              <a:lightRig rig="threePt" dir="t"/>
            </a:scene3d>
            <a:sp3d>
              <a:bevelT w="1270000"/>
              <a:bevelB w="1270000"/>
            </a:sp3d>
          </c:spPr>
          <c:invertIfNegative val="0"/>
          <c:dLbls>
            <c:dLbl>
              <c:idx val="0"/>
              <c:layout>
                <c:manualLayout>
                  <c:x val="2.0748172567942504E-2"/>
                  <c:y val="0"/>
                </c:manualLayout>
              </c:layout>
              <c:showLegendKey val="0"/>
              <c:showVal val="1"/>
              <c:showCatName val="0"/>
              <c:showSerName val="0"/>
              <c:showPercent val="0"/>
              <c:showBubbleSize val="0"/>
            </c:dLbl>
            <c:dLbl>
              <c:idx val="1"/>
              <c:layout>
                <c:manualLayout>
                  <c:x val="1.6598538054354003E-2"/>
                  <c:y val="-4.0023900886954119E-3"/>
                </c:manualLayout>
              </c:layout>
              <c:showLegendKey val="0"/>
              <c:showVal val="1"/>
              <c:showCatName val="0"/>
              <c:showSerName val="0"/>
              <c:showPercent val="0"/>
              <c:showBubbleSize val="0"/>
            </c:dLbl>
            <c:dLbl>
              <c:idx val="2"/>
              <c:layout>
                <c:manualLayout>
                  <c:x val="2.2822989824736756E-2"/>
                  <c:y val="-8.0047801773908984E-3"/>
                </c:manualLayout>
              </c:layout>
              <c:showLegendKey val="0"/>
              <c:showVal val="1"/>
              <c:showCatName val="0"/>
              <c:showSerName val="0"/>
              <c:showPercent val="0"/>
              <c:showBubbleSize val="0"/>
            </c:dLbl>
            <c:dLbl>
              <c:idx val="3"/>
              <c:layout>
                <c:manualLayout>
                  <c:x val="1.6598538054354003E-2"/>
                  <c:y val="-4.0023900886954856E-3"/>
                </c:manualLayout>
              </c:layout>
              <c:showLegendKey val="0"/>
              <c:showVal val="1"/>
              <c:showCatName val="0"/>
              <c:showSerName val="0"/>
              <c:showPercent val="0"/>
              <c:showBubbleSize val="0"/>
            </c:dLbl>
            <c:dLbl>
              <c:idx val="4"/>
              <c:layout>
                <c:manualLayout>
                  <c:x val="1.8673355311148256E-2"/>
                  <c:y val="0"/>
                </c:manualLayout>
              </c:layout>
              <c:showLegendKey val="0"/>
              <c:showVal val="1"/>
              <c:showCatName val="0"/>
              <c:showSerName val="0"/>
              <c:showPercent val="0"/>
              <c:showBubbleSize val="0"/>
            </c:dLbl>
            <c:dLbl>
              <c:idx val="5"/>
              <c:layout>
                <c:manualLayout>
                  <c:x val="1.8673355311148256E-2"/>
                  <c:y val="-4.002390088695485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ДГ'!$D$10:$I$10</c:f>
              <c:strCache>
                <c:ptCount val="6"/>
                <c:pt idx="0">
                  <c:v>2016 год  отчет</c:v>
                </c:pt>
                <c:pt idx="1">
                  <c:v>2017 год 
в перв.ред.</c:v>
                </c:pt>
                <c:pt idx="2">
                  <c:v>2017 год
в действ. ред.
</c:v>
                </c:pt>
                <c:pt idx="3">
                  <c:v>2018 год
 проект</c:v>
                </c:pt>
                <c:pt idx="4">
                  <c:v>2019 год
 проект </c:v>
                </c:pt>
                <c:pt idx="5">
                  <c:v>2020 год
 проект </c:v>
                </c:pt>
              </c:strCache>
            </c:strRef>
          </c:cat>
          <c:val>
            <c:numRef>
              <c:f>'диаграмма ДГ'!$D$11:$I$11</c:f>
              <c:numCache>
                <c:formatCode>#,##0.00</c:formatCode>
                <c:ptCount val="6"/>
                <c:pt idx="0">
                  <c:v>1479856.1799999997</c:v>
                </c:pt>
                <c:pt idx="1">
                  <c:v>942635.84999999986</c:v>
                </c:pt>
                <c:pt idx="2">
                  <c:v>1595147.8299999998</c:v>
                </c:pt>
                <c:pt idx="3">
                  <c:v>1011433.56</c:v>
                </c:pt>
                <c:pt idx="4">
                  <c:v>800138.37</c:v>
                </c:pt>
                <c:pt idx="5">
                  <c:v>190138.37</c:v>
                </c:pt>
              </c:numCache>
            </c:numRef>
          </c:val>
        </c:ser>
        <c:ser>
          <c:idx val="1"/>
          <c:order val="1"/>
          <c:tx>
            <c:strRef>
              <c:f>'диаграмма ДГ'!$C$12</c:f>
              <c:strCache>
                <c:ptCount val="1"/>
                <c:pt idx="0">
                  <c:v>Расходы капитального характера в рамках АИП</c:v>
                </c:pt>
              </c:strCache>
            </c:strRef>
          </c:tx>
          <c:spPr>
            <a:solidFill>
              <a:srgbClr val="1F497D">
                <a:lumMod val="20000"/>
                <a:lumOff val="80000"/>
              </a:srgbClr>
            </a:solidFill>
            <a:scene3d>
              <a:camera prst="orthographicFront"/>
              <a:lightRig rig="threePt" dir="t"/>
            </a:scene3d>
            <a:sp3d>
              <a:bevelT w="1270000"/>
              <a:bevelB w="1270000"/>
            </a:sp3d>
          </c:spPr>
          <c:invertIfNegative val="0"/>
          <c:dLbls>
            <c:dLbl>
              <c:idx val="0"/>
              <c:layout>
                <c:manualLayout>
                  <c:x val="2.2826312512969495E-2"/>
                  <c:y val="-1.2009607686148919E-2"/>
                </c:manualLayout>
              </c:layout>
              <c:showLegendKey val="0"/>
              <c:showVal val="1"/>
              <c:showCatName val="0"/>
              <c:showSerName val="0"/>
              <c:showPercent val="0"/>
              <c:showBubbleSize val="0"/>
            </c:dLbl>
            <c:dLbl>
              <c:idx val="1"/>
              <c:layout>
                <c:manualLayout>
                  <c:x val="1.6598538054354003E-2"/>
                  <c:y val="-4.0023900886954856E-3"/>
                </c:manualLayout>
              </c:layout>
              <c:showLegendKey val="0"/>
              <c:showVal val="1"/>
              <c:showCatName val="0"/>
              <c:showSerName val="0"/>
              <c:showPercent val="0"/>
              <c:showBubbleSize val="0"/>
            </c:dLbl>
            <c:dLbl>
              <c:idx val="2"/>
              <c:layout>
                <c:manualLayout>
                  <c:x val="2.2822989824736756E-2"/>
                  <c:y val="0"/>
                </c:manualLayout>
              </c:layout>
              <c:showLegendKey val="0"/>
              <c:showVal val="1"/>
              <c:showCatName val="0"/>
              <c:showSerName val="0"/>
              <c:showPercent val="0"/>
              <c:showBubbleSize val="0"/>
            </c:dLbl>
            <c:dLbl>
              <c:idx val="3"/>
              <c:layout>
                <c:manualLayout>
                  <c:x val="2.0748172567942504E-2"/>
                  <c:y val="-8.0047801773909712E-3"/>
                </c:manualLayout>
              </c:layout>
              <c:showLegendKey val="0"/>
              <c:showVal val="1"/>
              <c:showCatName val="0"/>
              <c:showSerName val="0"/>
              <c:showPercent val="0"/>
              <c:showBubbleSize val="0"/>
            </c:dLbl>
            <c:dLbl>
              <c:idx val="4"/>
              <c:layout>
                <c:manualLayout>
                  <c:x val="2.0748172567942504E-2"/>
                  <c:y val="-8.0047801773909712E-3"/>
                </c:manualLayout>
              </c:layout>
              <c:showLegendKey val="0"/>
              <c:showVal val="1"/>
              <c:showCatName val="0"/>
              <c:showSerName val="0"/>
              <c:showPercent val="0"/>
              <c:showBubbleSize val="0"/>
            </c:dLbl>
            <c:dLbl>
              <c:idx val="5"/>
              <c:layout>
                <c:manualLayout>
                  <c:x val="2.2822989824736756E-2"/>
                  <c:y val="-2.80167306208683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'диаграмма ДГ'!$D$10:$I$10</c:f>
              <c:strCache>
                <c:ptCount val="6"/>
                <c:pt idx="0">
                  <c:v>2016 год  отчет</c:v>
                </c:pt>
                <c:pt idx="1">
                  <c:v>2017 год 
в перв.ред.</c:v>
                </c:pt>
                <c:pt idx="2">
                  <c:v>2017 год
в действ. ред.
</c:v>
                </c:pt>
                <c:pt idx="3">
                  <c:v>2018 год
 проект</c:v>
                </c:pt>
                <c:pt idx="4">
                  <c:v>2019 год
 проект </c:v>
                </c:pt>
                <c:pt idx="5">
                  <c:v>2020 год
 проект </c:v>
                </c:pt>
              </c:strCache>
            </c:strRef>
          </c:cat>
          <c:val>
            <c:numRef>
              <c:f>'диаграмма ДГ'!$D$12:$I$12</c:f>
              <c:numCache>
                <c:formatCode>#,##0.00</c:formatCode>
                <c:ptCount val="6"/>
                <c:pt idx="0">
                  <c:v>2327217.7000000002</c:v>
                </c:pt>
                <c:pt idx="1">
                  <c:v>940294.29</c:v>
                </c:pt>
                <c:pt idx="2">
                  <c:v>1477054.26</c:v>
                </c:pt>
                <c:pt idx="3">
                  <c:v>1520860.12</c:v>
                </c:pt>
                <c:pt idx="4">
                  <c:v>417256.9</c:v>
                </c:pt>
                <c:pt idx="5">
                  <c:v>509968.4</c:v>
                </c:pt>
              </c:numCache>
            </c:numRef>
          </c:val>
        </c:ser>
        <c:dLbls>
          <c:showLegendKey val="0"/>
          <c:showVal val="0"/>
          <c:showCatName val="0"/>
          <c:showSerName val="0"/>
          <c:showPercent val="0"/>
          <c:showBubbleSize val="0"/>
        </c:dLbls>
        <c:gapWidth val="17"/>
        <c:gapDepth val="55"/>
        <c:shape val="cylinder"/>
        <c:axId val="42979712"/>
        <c:axId val="42981248"/>
        <c:axId val="0"/>
      </c:bar3DChart>
      <c:catAx>
        <c:axId val="42979712"/>
        <c:scaling>
          <c:orientation val="minMax"/>
        </c:scaling>
        <c:delete val="0"/>
        <c:axPos val="b"/>
        <c:numFmt formatCode="General" sourceLinked="1"/>
        <c:majorTickMark val="none"/>
        <c:minorTickMark val="none"/>
        <c:tickLblPos val="nextTo"/>
        <c:crossAx val="42981248"/>
        <c:crosses val="autoZero"/>
        <c:auto val="1"/>
        <c:lblAlgn val="ctr"/>
        <c:lblOffset val="100"/>
        <c:noMultiLvlLbl val="0"/>
      </c:catAx>
      <c:valAx>
        <c:axId val="42981248"/>
        <c:scaling>
          <c:orientation val="minMax"/>
        </c:scaling>
        <c:delete val="1"/>
        <c:axPos val="l"/>
        <c:numFmt formatCode="#,##0.00" sourceLinked="1"/>
        <c:majorTickMark val="out"/>
        <c:minorTickMark val="none"/>
        <c:tickLblPos val="nextTo"/>
        <c:crossAx val="42979712"/>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'диаграмма ДГ АИП отрасли'!$F$3</c:f>
              <c:strCache>
                <c:ptCount val="1"/>
                <c:pt idx="0">
                  <c:v>всего  АИП</c:v>
                </c:pt>
              </c:strCache>
            </c:strRef>
          </c:tx>
          <c:spPr>
            <a:scene3d>
              <a:camera prst="orthographicFront"/>
              <a:lightRig rig="threePt" dir="t"/>
            </a:scene3d>
            <a:sp3d>
              <a:bevelT w="127000"/>
              <a:bevelB w="127000"/>
            </a:sp3d>
          </c:spPr>
          <c:invertIfNegative val="0"/>
          <c:dLbls>
            <c:txPr>
              <a:bodyPr/>
              <a:lstStyle/>
              <a:p>
                <a:pPr>
                  <a:defRPr sz="800"/>
                </a:pPr>
                <a:endParaRPr lang="ru-RU"/>
              </a:p>
            </c:txPr>
            <c:showLegendKey val="0"/>
            <c:showVal val="1"/>
            <c:showCatName val="0"/>
            <c:showSerName val="0"/>
            <c:showPercent val="0"/>
            <c:showBubbleSize val="0"/>
            <c:showLeaderLines val="0"/>
          </c:dLbls>
          <c:cat>
            <c:strRef>
              <c:f>'диаграмма ДГ АИП отрасли'!$E$4:$E$9</c:f>
              <c:strCache>
                <c:ptCount val="6"/>
                <c:pt idx="0">
                  <c:v>2016  год отчет</c:v>
                </c:pt>
                <c:pt idx="1">
                  <c:v>2017 год 
в перв. ред.</c:v>
                </c:pt>
                <c:pt idx="2">
                  <c:v>2017 год
 в действ. ред.</c:v>
                </c:pt>
                <c:pt idx="3">
                  <c:v>2018 год 
проект</c:v>
                </c:pt>
                <c:pt idx="4">
                  <c:v>2019 год 
проект</c:v>
                </c:pt>
                <c:pt idx="5">
                  <c:v>2020 год 
проект</c:v>
                </c:pt>
              </c:strCache>
            </c:strRef>
          </c:cat>
          <c:val>
            <c:numRef>
              <c:f>'диаграмма ДГ АИП отрасли'!$F$4:$F$9</c:f>
              <c:numCache>
                <c:formatCode>#,##0.00</c:formatCode>
                <c:ptCount val="6"/>
                <c:pt idx="0">
                  <c:v>2327217.9</c:v>
                </c:pt>
                <c:pt idx="1">
                  <c:v>940294.29</c:v>
                </c:pt>
                <c:pt idx="2">
                  <c:v>1477054.26</c:v>
                </c:pt>
                <c:pt idx="3">
                  <c:v>1520860.12</c:v>
                </c:pt>
                <c:pt idx="4">
                  <c:v>417256.9</c:v>
                </c:pt>
                <c:pt idx="5">
                  <c:v>509968.4</c:v>
                </c:pt>
              </c:numCache>
            </c:numRef>
          </c:val>
        </c:ser>
        <c:ser>
          <c:idx val="1"/>
          <c:order val="1"/>
          <c:tx>
            <c:strRef>
              <c:f>'диаграмма ДГ АИП отрасли'!$G$3</c:f>
              <c:strCache>
                <c:ptCount val="1"/>
                <c:pt idx="0">
                  <c:v>дороги</c:v>
                </c:pt>
              </c:strCache>
            </c:strRef>
          </c:tx>
          <c:spPr>
            <a:solidFill>
              <a:srgbClr val="1F497D">
                <a:lumMod val="40000"/>
                <a:lumOff val="60000"/>
              </a:srgbClr>
            </a:solidFill>
            <a:scene3d>
              <a:camera prst="orthographicFront"/>
              <a:lightRig rig="threePt" dir="t"/>
            </a:scene3d>
            <a:sp3d>
              <a:bevelT w="127000"/>
              <a:bevelB w="127000"/>
            </a:sp3d>
          </c:spPr>
          <c:invertIfNegative val="0"/>
          <c:dLbls>
            <c:txPr>
              <a:bodyPr/>
              <a:lstStyle/>
              <a:p>
                <a:pPr>
                  <a:defRPr sz="800"/>
                </a:pPr>
                <a:endParaRPr lang="ru-RU"/>
              </a:p>
            </c:txPr>
            <c:showLegendKey val="0"/>
            <c:showVal val="1"/>
            <c:showCatName val="0"/>
            <c:showSerName val="0"/>
            <c:showPercent val="0"/>
            <c:showBubbleSize val="0"/>
            <c:showLeaderLines val="0"/>
          </c:dLbls>
          <c:cat>
            <c:strRef>
              <c:f>'диаграмма ДГ АИП отрасли'!$E$4:$E$9</c:f>
              <c:strCache>
                <c:ptCount val="6"/>
                <c:pt idx="0">
                  <c:v>2016  год отчет</c:v>
                </c:pt>
                <c:pt idx="1">
                  <c:v>2017 год 
в перв. ред.</c:v>
                </c:pt>
                <c:pt idx="2">
                  <c:v>2017 год
 в действ. ред.</c:v>
                </c:pt>
                <c:pt idx="3">
                  <c:v>2018 год 
проект</c:v>
                </c:pt>
                <c:pt idx="4">
                  <c:v>2019 год 
проект</c:v>
                </c:pt>
                <c:pt idx="5">
                  <c:v>2020 год 
проект</c:v>
                </c:pt>
              </c:strCache>
            </c:strRef>
          </c:cat>
          <c:val>
            <c:numRef>
              <c:f>'диаграмма ДГ АИП отрасли'!$G$4:$G$9</c:f>
              <c:numCache>
                <c:formatCode>#,##0.00</c:formatCode>
                <c:ptCount val="6"/>
                <c:pt idx="0">
                  <c:v>956025.58</c:v>
                </c:pt>
                <c:pt idx="1">
                  <c:v>430388.35</c:v>
                </c:pt>
                <c:pt idx="2">
                  <c:v>587747.66</c:v>
                </c:pt>
                <c:pt idx="3">
                  <c:v>555434.68999999994</c:v>
                </c:pt>
                <c:pt idx="4">
                  <c:v>0</c:v>
                </c:pt>
                <c:pt idx="5">
                  <c:v>0</c:v>
                </c:pt>
              </c:numCache>
            </c:numRef>
          </c:val>
        </c:ser>
        <c:ser>
          <c:idx val="2"/>
          <c:order val="2"/>
          <c:tx>
            <c:strRef>
              <c:f>'диаграмма ДГ АИП отрасли'!$H$3</c:f>
              <c:strCache>
                <c:ptCount val="1"/>
                <c:pt idx="0">
                  <c:v>жилье</c:v>
                </c:pt>
              </c:strCache>
            </c:strRef>
          </c:tx>
          <c:spPr>
            <a:solidFill>
              <a:srgbClr val="1F497D">
                <a:lumMod val="20000"/>
                <a:lumOff val="80000"/>
              </a:srgbClr>
            </a:solidFill>
            <a:scene3d>
              <a:camera prst="orthographicFront"/>
              <a:lightRig rig="threePt" dir="t"/>
            </a:scene3d>
            <a:sp3d>
              <a:bevelT w="127000"/>
              <a:bevelB w="127000"/>
            </a:sp3d>
          </c:spPr>
          <c:invertIfNegative val="0"/>
          <c:dLbls>
            <c:txPr>
              <a:bodyPr/>
              <a:lstStyle/>
              <a:p>
                <a:pPr>
                  <a:defRPr sz="800"/>
                </a:pPr>
                <a:endParaRPr lang="ru-RU"/>
              </a:p>
            </c:txPr>
            <c:showLegendKey val="0"/>
            <c:showVal val="1"/>
            <c:showCatName val="0"/>
            <c:showSerName val="0"/>
            <c:showPercent val="0"/>
            <c:showBubbleSize val="0"/>
            <c:showLeaderLines val="0"/>
          </c:dLbls>
          <c:cat>
            <c:strRef>
              <c:f>'диаграмма ДГ АИП отрасли'!$E$4:$E$9</c:f>
              <c:strCache>
                <c:ptCount val="6"/>
                <c:pt idx="0">
                  <c:v>2016  год отчет</c:v>
                </c:pt>
                <c:pt idx="1">
                  <c:v>2017 год 
в перв. ред.</c:v>
                </c:pt>
                <c:pt idx="2">
                  <c:v>2017 год
 в действ. ред.</c:v>
                </c:pt>
                <c:pt idx="3">
                  <c:v>2018 год 
проект</c:v>
                </c:pt>
                <c:pt idx="4">
                  <c:v>2019 год 
проект</c:v>
                </c:pt>
                <c:pt idx="5">
                  <c:v>2020 год 
проект</c:v>
                </c:pt>
              </c:strCache>
            </c:strRef>
          </c:cat>
          <c:val>
            <c:numRef>
              <c:f>'диаграмма ДГ АИП отрасли'!$H$4:$H$9</c:f>
              <c:numCache>
                <c:formatCode>#,##0.00</c:formatCode>
                <c:ptCount val="6"/>
                <c:pt idx="0">
                  <c:v>1282516.6100000001</c:v>
                </c:pt>
                <c:pt idx="1">
                  <c:v>335144.73</c:v>
                </c:pt>
                <c:pt idx="2">
                  <c:v>756217.7</c:v>
                </c:pt>
                <c:pt idx="3">
                  <c:v>656913.6</c:v>
                </c:pt>
                <c:pt idx="4">
                  <c:v>417256.9</c:v>
                </c:pt>
                <c:pt idx="5">
                  <c:v>509968.4</c:v>
                </c:pt>
              </c:numCache>
            </c:numRef>
          </c:val>
        </c:ser>
        <c:ser>
          <c:idx val="3"/>
          <c:order val="3"/>
          <c:tx>
            <c:strRef>
              <c:f>'диаграмма ДГ АИП отрасли'!$I$3</c:f>
              <c:strCache>
                <c:ptCount val="1"/>
                <c:pt idx="0">
                  <c:v>коммунальное строительство</c:v>
                </c:pt>
              </c:strCache>
            </c:strRef>
          </c:tx>
          <c:spPr>
            <a:solidFill>
              <a:srgbClr val="8064A2">
                <a:lumMod val="20000"/>
                <a:lumOff val="80000"/>
              </a:srgbClr>
            </a:solidFill>
            <a:scene3d>
              <a:camera prst="orthographicFront"/>
              <a:lightRig rig="threePt" dir="t"/>
            </a:scene3d>
            <a:sp3d>
              <a:bevelT w="127000"/>
              <a:bevelB w="127000"/>
            </a:sp3d>
          </c:spPr>
          <c:invertIfNegative val="0"/>
          <c:dLbls>
            <c:txPr>
              <a:bodyPr/>
              <a:lstStyle/>
              <a:p>
                <a:pPr>
                  <a:defRPr sz="800"/>
                </a:pPr>
                <a:endParaRPr lang="ru-RU"/>
              </a:p>
            </c:txPr>
            <c:showLegendKey val="0"/>
            <c:showVal val="1"/>
            <c:showCatName val="0"/>
            <c:showSerName val="0"/>
            <c:showPercent val="0"/>
            <c:showBubbleSize val="0"/>
            <c:showLeaderLines val="0"/>
          </c:dLbls>
          <c:cat>
            <c:strRef>
              <c:f>'диаграмма ДГ АИП отрасли'!$E$4:$E$9</c:f>
              <c:strCache>
                <c:ptCount val="6"/>
                <c:pt idx="0">
                  <c:v>2016  год отчет</c:v>
                </c:pt>
                <c:pt idx="1">
                  <c:v>2017 год 
в перв. ред.</c:v>
                </c:pt>
                <c:pt idx="2">
                  <c:v>2017 год
 в действ. ред.</c:v>
                </c:pt>
                <c:pt idx="3">
                  <c:v>2018 год 
проект</c:v>
                </c:pt>
                <c:pt idx="4">
                  <c:v>2019 год 
проект</c:v>
                </c:pt>
                <c:pt idx="5">
                  <c:v>2020 год 
проект</c:v>
                </c:pt>
              </c:strCache>
            </c:strRef>
          </c:cat>
          <c:val>
            <c:numRef>
              <c:f>'диаграмма ДГ АИП отрасли'!$I$4:$I$9</c:f>
              <c:numCache>
                <c:formatCode>#,##0.00</c:formatCode>
                <c:ptCount val="6"/>
                <c:pt idx="0">
                  <c:v>88675.5</c:v>
                </c:pt>
                <c:pt idx="1">
                  <c:v>174761.2</c:v>
                </c:pt>
                <c:pt idx="2">
                  <c:v>133088.9</c:v>
                </c:pt>
                <c:pt idx="3">
                  <c:v>308511.83</c:v>
                </c:pt>
                <c:pt idx="4">
                  <c:v>0</c:v>
                </c:pt>
                <c:pt idx="5">
                  <c:v>0</c:v>
                </c:pt>
              </c:numCache>
            </c:numRef>
          </c:val>
        </c:ser>
        <c:dLbls>
          <c:showLegendKey val="0"/>
          <c:showVal val="0"/>
          <c:showCatName val="0"/>
          <c:showSerName val="0"/>
          <c:showPercent val="0"/>
          <c:showBubbleSize val="0"/>
        </c:dLbls>
        <c:gapWidth val="84"/>
        <c:shape val="box"/>
        <c:axId val="43496960"/>
        <c:axId val="43498496"/>
        <c:axId val="0"/>
      </c:bar3DChart>
      <c:catAx>
        <c:axId val="43496960"/>
        <c:scaling>
          <c:orientation val="minMax"/>
        </c:scaling>
        <c:delete val="0"/>
        <c:axPos val="b"/>
        <c:numFmt formatCode="General" sourceLinked="1"/>
        <c:majorTickMark val="out"/>
        <c:minorTickMark val="none"/>
        <c:tickLblPos val="nextTo"/>
        <c:txPr>
          <a:bodyPr/>
          <a:lstStyle/>
          <a:p>
            <a:pPr>
              <a:defRPr sz="900"/>
            </a:pPr>
            <a:endParaRPr lang="ru-RU"/>
          </a:p>
        </c:txPr>
        <c:crossAx val="43498496"/>
        <c:crosses val="autoZero"/>
        <c:auto val="1"/>
        <c:lblAlgn val="ctr"/>
        <c:lblOffset val="100"/>
        <c:noMultiLvlLbl val="0"/>
      </c:catAx>
      <c:valAx>
        <c:axId val="43498496"/>
        <c:scaling>
          <c:orientation val="minMax"/>
        </c:scaling>
        <c:delete val="1"/>
        <c:axPos val="l"/>
        <c:majorGridlines>
          <c:spPr>
            <a:ln>
              <a:solidFill>
                <a:sysClr val="window" lastClr="FFFFFF">
                  <a:lumMod val="85000"/>
                </a:sysClr>
              </a:solidFill>
            </a:ln>
          </c:spPr>
        </c:majorGridlines>
        <c:numFmt formatCode="0%" sourceLinked="1"/>
        <c:majorTickMark val="out"/>
        <c:minorTickMark val="none"/>
        <c:tickLblPos val="nextTo"/>
        <c:crossAx val="4349696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57286364832119"/>
          <c:y val="4.7832293200658356E-2"/>
          <c:w val="0.46612588294693086"/>
          <c:h val="0.8499151379107388"/>
        </c:manualLayout>
      </c:layout>
      <c:barChart>
        <c:barDir val="bar"/>
        <c:grouping val="stacked"/>
        <c:varyColors val="0"/>
        <c:ser>
          <c:idx val="0"/>
          <c:order val="0"/>
          <c:tx>
            <c:strRef>
              <c:f>'график по доходам'!$B$18:$C$18</c:f>
              <c:strCache>
                <c:ptCount val="1"/>
                <c:pt idx="0">
                  <c:v>налоговые доходы</c:v>
                </c:pt>
              </c:strCache>
            </c:strRef>
          </c:tx>
          <c:spPr>
            <a:scene3d>
              <a:camera prst="orthographicFront"/>
              <a:lightRig rig="threePt" dir="t"/>
            </a:scene3d>
            <a:sp3d>
              <a:bevelT w="127000"/>
              <a:bevelB w="0"/>
            </a:sp3d>
          </c:spPr>
          <c:invertIfNegative val="0"/>
          <c:dLbls>
            <c:dLbl>
              <c:idx val="0"/>
              <c:tx>
                <c:rich>
                  <a:bodyPr/>
                  <a:lstStyle/>
                  <a:p>
                    <a:r>
                      <a:rPr lang="en-US"/>
                      <a:t>41</a:t>
                    </a:r>
                    <a:r>
                      <a:rPr lang="ru-RU"/>
                      <a:t> %</a:t>
                    </a:r>
                    <a:endParaRPr lang="en-US"/>
                  </a:p>
                </c:rich>
              </c:tx>
              <c:showLegendKey val="0"/>
              <c:showVal val="1"/>
              <c:showCatName val="0"/>
              <c:showSerName val="0"/>
              <c:showPercent val="0"/>
              <c:showBubbleSize val="0"/>
            </c:dLbl>
            <c:dLbl>
              <c:idx val="1"/>
              <c:tx>
                <c:rich>
                  <a:bodyPr/>
                  <a:lstStyle/>
                  <a:p>
                    <a:r>
                      <a:rPr lang="en-US"/>
                      <a:t>39,7</a:t>
                    </a:r>
                    <a:r>
                      <a:rPr lang="ru-RU"/>
                      <a:t> %</a:t>
                    </a:r>
                    <a:endParaRPr lang="en-US"/>
                  </a:p>
                </c:rich>
              </c:tx>
              <c:showLegendKey val="0"/>
              <c:showVal val="1"/>
              <c:showCatName val="0"/>
              <c:showSerName val="0"/>
              <c:showPercent val="0"/>
              <c:showBubbleSize val="0"/>
            </c:dLbl>
            <c:dLbl>
              <c:idx val="2"/>
              <c:tx>
                <c:rich>
                  <a:bodyPr/>
                  <a:lstStyle/>
                  <a:p>
                    <a:r>
                      <a:rPr lang="en-US"/>
                      <a:t>43,3</a:t>
                    </a:r>
                    <a:r>
                      <a:rPr lang="ru-RU"/>
                      <a:t> %</a:t>
                    </a:r>
                    <a:endParaRPr lang="en-US"/>
                  </a:p>
                </c:rich>
              </c:tx>
              <c:showLegendKey val="0"/>
              <c:showVal val="1"/>
              <c:showCatName val="0"/>
              <c:showSerName val="0"/>
              <c:showPercent val="0"/>
              <c:showBubbleSize val="0"/>
            </c:dLbl>
            <c:dLbl>
              <c:idx val="3"/>
              <c:tx>
                <c:rich>
                  <a:bodyPr/>
                  <a:lstStyle/>
                  <a:p>
                    <a:r>
                      <a:rPr lang="en-US"/>
                      <a:t>38,3</a:t>
                    </a:r>
                    <a:r>
                      <a:rPr lang="ru-RU"/>
                      <a:t> %</a:t>
                    </a:r>
                    <a:endParaRPr lang="en-US"/>
                  </a:p>
                </c:rich>
              </c:tx>
              <c:showLegendKey val="0"/>
              <c:showVal val="1"/>
              <c:showCatName val="0"/>
              <c:showSerName val="0"/>
              <c:showPercent val="0"/>
              <c:showBubbleSize val="0"/>
            </c:dLbl>
            <c:dLbl>
              <c:idx val="4"/>
              <c:tx>
                <c:rich>
                  <a:bodyPr/>
                  <a:lstStyle/>
                  <a:p>
                    <a:r>
                      <a:rPr lang="en-US"/>
                      <a:t>41,1</a:t>
                    </a:r>
                    <a:r>
                      <a:rPr lang="ru-RU"/>
                      <a:t> %</a:t>
                    </a:r>
                    <a:endParaRPr lang="en-US"/>
                  </a:p>
                </c:rich>
              </c:tx>
              <c:showLegendKey val="0"/>
              <c:showVal val="1"/>
              <c:showCatName val="0"/>
              <c:showSerName val="0"/>
              <c:showPercent val="0"/>
              <c:showBubbleSize val="0"/>
            </c:dLbl>
            <c:dLbl>
              <c:idx val="5"/>
              <c:tx>
                <c:rich>
                  <a:bodyPr/>
                  <a:lstStyle/>
                  <a:p>
                    <a:r>
                      <a:rPr lang="en-US"/>
                      <a:t>46,9</a:t>
                    </a:r>
                    <a:r>
                      <a:rPr lang="ru-RU"/>
                      <a:t> %</a:t>
                    </a:r>
                    <a:endParaRPr lang="en-US"/>
                  </a:p>
                </c:rich>
              </c:tx>
              <c:showLegendKey val="0"/>
              <c:showVal val="1"/>
              <c:showCatName val="0"/>
              <c:showSerName val="0"/>
              <c:showPercent val="0"/>
              <c:showBubbleSize val="0"/>
            </c:dLbl>
            <c:dLbl>
              <c:idx val="6"/>
              <c:tx>
                <c:rich>
                  <a:bodyPr/>
                  <a:lstStyle/>
                  <a:p>
                    <a:r>
                      <a:rPr lang="en-US"/>
                      <a:t>49,9</a:t>
                    </a:r>
                    <a:r>
                      <a:rPr lang="ru-RU"/>
                      <a:t> %</a:t>
                    </a:r>
                    <a:endParaRPr lang="en-US"/>
                  </a:p>
                </c:rich>
              </c:tx>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'график по доходам'!$D$17:$P$17</c:f>
              <c:strCache>
                <c:ptCount val="7"/>
                <c:pt idx="0">
                  <c:v>Факт 2015 года
 (в сопоставимых
 условиях)</c:v>
                </c:pt>
                <c:pt idx="1">
                  <c:v>Факт 
2016 года </c:v>
                </c:pt>
                <c:pt idx="2">
                  <c:v>2017 год
 в перв.ред.</c:v>
                </c:pt>
                <c:pt idx="3">
                  <c:v>2017 год
 в дейст.ред.</c:v>
                </c:pt>
                <c:pt idx="4">
                  <c:v>Проект  
на 2018 год</c:v>
                </c:pt>
                <c:pt idx="5">
                  <c:v>Проект 
на 2019 год</c:v>
                </c:pt>
                <c:pt idx="6">
                  <c:v>Проект
 на 2020 год</c:v>
                </c:pt>
              </c:strCache>
            </c:strRef>
          </c:cat>
          <c:val>
            <c:numRef>
              <c:f>'график по доходам'!$D$18:$P$18</c:f>
              <c:numCache>
                <c:formatCode>General</c:formatCode>
                <c:ptCount val="7"/>
                <c:pt idx="0">
                  <c:v>41</c:v>
                </c:pt>
                <c:pt idx="1">
                  <c:v>39.700000000000003</c:v>
                </c:pt>
                <c:pt idx="2">
                  <c:v>43.3</c:v>
                </c:pt>
                <c:pt idx="3">
                  <c:v>38.299999999999997</c:v>
                </c:pt>
                <c:pt idx="4">
                  <c:v>41.1</c:v>
                </c:pt>
                <c:pt idx="5">
                  <c:v>46.9</c:v>
                </c:pt>
                <c:pt idx="6">
                  <c:v>49.9</c:v>
                </c:pt>
              </c:numCache>
            </c:numRef>
          </c:val>
        </c:ser>
        <c:ser>
          <c:idx val="1"/>
          <c:order val="1"/>
          <c:tx>
            <c:strRef>
              <c:f>'график по доходам'!$B$19:$C$19</c:f>
              <c:strCache>
                <c:ptCount val="1"/>
                <c:pt idx="0">
                  <c:v>неналоговые доходы</c:v>
                </c:pt>
              </c:strCache>
            </c:strRef>
          </c:tx>
          <c:spPr>
            <a:solidFill>
              <a:schemeClr val="accent1">
                <a:lumMod val="20000"/>
                <a:lumOff val="80000"/>
              </a:schemeClr>
            </a:solidFill>
            <a:scene3d>
              <a:camera prst="orthographicFront"/>
              <a:lightRig rig="threePt" dir="t"/>
            </a:scene3d>
            <a:sp3d>
              <a:bevelT w="127000"/>
            </a:sp3d>
          </c:spPr>
          <c:invertIfNegative val="0"/>
          <c:dLbls>
            <c:dLbl>
              <c:idx val="0"/>
              <c:tx>
                <c:rich>
                  <a:bodyPr/>
                  <a:lstStyle/>
                  <a:p>
                    <a:r>
                      <a:rPr lang="en-US"/>
                      <a:t>12,7</a:t>
                    </a:r>
                    <a:r>
                      <a:rPr lang="ru-RU"/>
                      <a:t> %</a:t>
                    </a:r>
                    <a:endParaRPr lang="en-US"/>
                  </a:p>
                </c:rich>
              </c:tx>
              <c:showLegendKey val="0"/>
              <c:showVal val="1"/>
              <c:showCatName val="0"/>
              <c:showSerName val="0"/>
              <c:showPercent val="0"/>
              <c:showBubbleSize val="0"/>
            </c:dLbl>
            <c:dLbl>
              <c:idx val="1"/>
              <c:tx>
                <c:rich>
                  <a:bodyPr/>
                  <a:lstStyle/>
                  <a:p>
                    <a:r>
                      <a:rPr lang="en-US"/>
                      <a:t>13,3</a:t>
                    </a:r>
                    <a:r>
                      <a:rPr lang="ru-RU"/>
                      <a:t> %</a:t>
                    </a:r>
                    <a:endParaRPr lang="en-US"/>
                  </a:p>
                </c:rich>
              </c:tx>
              <c:showLegendKey val="0"/>
              <c:showVal val="1"/>
              <c:showCatName val="0"/>
              <c:showSerName val="0"/>
              <c:showPercent val="0"/>
              <c:showBubbleSize val="0"/>
            </c:dLbl>
            <c:dLbl>
              <c:idx val="2"/>
              <c:tx>
                <c:rich>
                  <a:bodyPr/>
                  <a:lstStyle/>
                  <a:p>
                    <a:r>
                      <a:rPr lang="en-US"/>
                      <a:t>12,9</a:t>
                    </a:r>
                    <a:r>
                      <a:rPr lang="ru-RU"/>
                      <a:t> %</a:t>
                    </a:r>
                    <a:endParaRPr lang="en-US"/>
                  </a:p>
                </c:rich>
              </c:tx>
              <c:showLegendKey val="0"/>
              <c:showVal val="1"/>
              <c:showCatName val="0"/>
              <c:showSerName val="0"/>
              <c:showPercent val="0"/>
              <c:showBubbleSize val="0"/>
            </c:dLbl>
            <c:dLbl>
              <c:idx val="3"/>
              <c:tx>
                <c:rich>
                  <a:bodyPr/>
                  <a:lstStyle/>
                  <a:p>
                    <a:r>
                      <a:rPr lang="en-US"/>
                      <a:t>12,4</a:t>
                    </a:r>
                    <a:r>
                      <a:rPr lang="ru-RU"/>
                      <a:t> %</a:t>
                    </a:r>
                    <a:endParaRPr lang="en-US"/>
                  </a:p>
                </c:rich>
              </c:tx>
              <c:showLegendKey val="0"/>
              <c:showVal val="1"/>
              <c:showCatName val="0"/>
              <c:showSerName val="0"/>
              <c:showPercent val="0"/>
              <c:showBubbleSize val="0"/>
            </c:dLbl>
            <c:dLbl>
              <c:idx val="4"/>
              <c:tx>
                <c:rich>
                  <a:bodyPr/>
                  <a:lstStyle/>
                  <a:p>
                    <a:r>
                      <a:rPr lang="en-US"/>
                      <a:t>9,7</a:t>
                    </a:r>
                    <a:r>
                      <a:rPr lang="ru-RU"/>
                      <a:t> %</a:t>
                    </a:r>
                    <a:endParaRPr lang="en-US"/>
                  </a:p>
                </c:rich>
              </c:tx>
              <c:showLegendKey val="0"/>
              <c:showVal val="1"/>
              <c:showCatName val="0"/>
              <c:showSerName val="0"/>
              <c:showPercent val="0"/>
              <c:showBubbleSize val="0"/>
            </c:dLbl>
            <c:dLbl>
              <c:idx val="5"/>
              <c:tx>
                <c:rich>
                  <a:bodyPr/>
                  <a:lstStyle/>
                  <a:p>
                    <a:r>
                      <a:rPr lang="en-US"/>
                      <a:t>12,3</a:t>
                    </a:r>
                    <a:r>
                      <a:rPr lang="ru-RU"/>
                      <a:t> %</a:t>
                    </a:r>
                    <a:endParaRPr lang="en-US"/>
                  </a:p>
                </c:rich>
              </c:tx>
              <c:showLegendKey val="0"/>
              <c:showVal val="1"/>
              <c:showCatName val="0"/>
              <c:showSerName val="0"/>
              <c:showPercent val="0"/>
              <c:showBubbleSize val="0"/>
            </c:dLbl>
            <c:dLbl>
              <c:idx val="6"/>
              <c:tx>
                <c:rich>
                  <a:bodyPr/>
                  <a:lstStyle/>
                  <a:p>
                    <a:r>
                      <a:rPr lang="en-US"/>
                      <a:t>13,1</a:t>
                    </a:r>
                    <a:r>
                      <a:rPr lang="ru-RU"/>
                      <a:t> %</a:t>
                    </a:r>
                    <a:endParaRPr lang="en-US"/>
                  </a:p>
                </c:rich>
              </c:tx>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'график по доходам'!$D$17:$P$17</c:f>
              <c:strCache>
                <c:ptCount val="7"/>
                <c:pt idx="0">
                  <c:v>Факт 2015 года
 (в сопоставимых
 условиях)</c:v>
                </c:pt>
                <c:pt idx="1">
                  <c:v>Факт 
2016 года </c:v>
                </c:pt>
                <c:pt idx="2">
                  <c:v>2017 год
 в перв.ред.</c:v>
                </c:pt>
                <c:pt idx="3">
                  <c:v>2017 год
 в дейст.ред.</c:v>
                </c:pt>
                <c:pt idx="4">
                  <c:v>Проект  
на 2018 год</c:v>
                </c:pt>
                <c:pt idx="5">
                  <c:v>Проект 
на 2019 год</c:v>
                </c:pt>
                <c:pt idx="6">
                  <c:v>Проект
 на 2020 год</c:v>
                </c:pt>
              </c:strCache>
            </c:strRef>
          </c:cat>
          <c:val>
            <c:numRef>
              <c:f>'график по доходам'!$D$19:$P$19</c:f>
              <c:numCache>
                <c:formatCode>General</c:formatCode>
                <c:ptCount val="7"/>
                <c:pt idx="0">
                  <c:v>12.7</c:v>
                </c:pt>
                <c:pt idx="1">
                  <c:v>13.3</c:v>
                </c:pt>
                <c:pt idx="2">
                  <c:v>12.9</c:v>
                </c:pt>
                <c:pt idx="3">
                  <c:v>12.4</c:v>
                </c:pt>
                <c:pt idx="4">
                  <c:v>9.6999999999999993</c:v>
                </c:pt>
                <c:pt idx="5">
                  <c:v>12.3</c:v>
                </c:pt>
                <c:pt idx="6">
                  <c:v>13.1</c:v>
                </c:pt>
              </c:numCache>
            </c:numRef>
          </c:val>
        </c:ser>
        <c:ser>
          <c:idx val="2"/>
          <c:order val="2"/>
          <c:tx>
            <c:strRef>
              <c:f>'график по доходам'!$B$20:$C$20</c:f>
              <c:strCache>
                <c:ptCount val="1"/>
                <c:pt idx="0">
                  <c:v>безвозмездные поступления</c:v>
                </c:pt>
              </c:strCache>
            </c:strRef>
          </c:tx>
          <c:spPr>
            <a:solidFill>
              <a:schemeClr val="accent3">
                <a:lumMod val="40000"/>
                <a:lumOff val="60000"/>
              </a:schemeClr>
            </a:solidFill>
            <a:scene3d>
              <a:camera prst="orthographicFront"/>
              <a:lightRig rig="threePt" dir="t"/>
            </a:scene3d>
            <a:sp3d>
              <a:bevelT w="127000"/>
            </a:sp3d>
          </c:spPr>
          <c:invertIfNegative val="0"/>
          <c:dLbls>
            <c:dLbl>
              <c:idx val="0"/>
              <c:tx>
                <c:rich>
                  <a:bodyPr/>
                  <a:lstStyle/>
                  <a:p>
                    <a:r>
                      <a:rPr lang="en-US"/>
                      <a:t>46,3</a:t>
                    </a:r>
                    <a:r>
                      <a:rPr lang="ru-RU"/>
                      <a:t> %</a:t>
                    </a:r>
                    <a:endParaRPr lang="en-US"/>
                  </a:p>
                </c:rich>
              </c:tx>
              <c:showLegendKey val="0"/>
              <c:showVal val="1"/>
              <c:showCatName val="0"/>
              <c:showSerName val="0"/>
              <c:showPercent val="0"/>
              <c:showBubbleSize val="0"/>
            </c:dLbl>
            <c:dLbl>
              <c:idx val="1"/>
              <c:tx>
                <c:rich>
                  <a:bodyPr/>
                  <a:lstStyle/>
                  <a:p>
                    <a:r>
                      <a:rPr lang="en-US"/>
                      <a:t>47,1</a:t>
                    </a:r>
                    <a:r>
                      <a:rPr lang="ru-RU"/>
                      <a:t> %</a:t>
                    </a:r>
                    <a:endParaRPr lang="en-US"/>
                  </a:p>
                </c:rich>
              </c:tx>
              <c:showLegendKey val="0"/>
              <c:showVal val="1"/>
              <c:showCatName val="0"/>
              <c:showSerName val="0"/>
              <c:showPercent val="0"/>
              <c:showBubbleSize val="0"/>
            </c:dLbl>
            <c:dLbl>
              <c:idx val="2"/>
              <c:tx>
                <c:rich>
                  <a:bodyPr/>
                  <a:lstStyle/>
                  <a:p>
                    <a:r>
                      <a:rPr lang="en-US"/>
                      <a:t>43,8</a:t>
                    </a:r>
                    <a:r>
                      <a:rPr lang="ru-RU"/>
                      <a:t> %</a:t>
                    </a:r>
                    <a:endParaRPr lang="en-US"/>
                  </a:p>
                </c:rich>
              </c:tx>
              <c:showLegendKey val="0"/>
              <c:showVal val="1"/>
              <c:showCatName val="0"/>
              <c:showSerName val="0"/>
              <c:showPercent val="0"/>
              <c:showBubbleSize val="0"/>
            </c:dLbl>
            <c:dLbl>
              <c:idx val="3"/>
              <c:tx>
                <c:rich>
                  <a:bodyPr/>
                  <a:lstStyle/>
                  <a:p>
                    <a:r>
                      <a:rPr lang="en-US"/>
                      <a:t>49,3</a:t>
                    </a:r>
                    <a:r>
                      <a:rPr lang="ru-RU"/>
                      <a:t> %</a:t>
                    </a:r>
                    <a:endParaRPr lang="en-US"/>
                  </a:p>
                </c:rich>
              </c:tx>
              <c:showLegendKey val="0"/>
              <c:showVal val="1"/>
              <c:showCatName val="0"/>
              <c:showSerName val="0"/>
              <c:showPercent val="0"/>
              <c:showBubbleSize val="0"/>
            </c:dLbl>
            <c:dLbl>
              <c:idx val="4"/>
              <c:tx>
                <c:rich>
                  <a:bodyPr/>
                  <a:lstStyle/>
                  <a:p>
                    <a:r>
                      <a:rPr lang="en-US"/>
                      <a:t>49,2</a:t>
                    </a:r>
                    <a:r>
                      <a:rPr lang="ru-RU"/>
                      <a:t> %</a:t>
                    </a:r>
                    <a:endParaRPr lang="en-US"/>
                  </a:p>
                </c:rich>
              </c:tx>
              <c:showLegendKey val="0"/>
              <c:showVal val="1"/>
              <c:showCatName val="0"/>
              <c:showSerName val="0"/>
              <c:showPercent val="0"/>
              <c:showBubbleSize val="0"/>
            </c:dLbl>
            <c:dLbl>
              <c:idx val="5"/>
              <c:tx>
                <c:rich>
                  <a:bodyPr/>
                  <a:lstStyle/>
                  <a:p>
                    <a:r>
                      <a:rPr lang="en-US"/>
                      <a:t>40,8</a:t>
                    </a:r>
                    <a:r>
                      <a:rPr lang="ru-RU"/>
                      <a:t> %</a:t>
                    </a:r>
                    <a:endParaRPr lang="en-US"/>
                  </a:p>
                </c:rich>
              </c:tx>
              <c:showLegendKey val="0"/>
              <c:showVal val="1"/>
              <c:showCatName val="0"/>
              <c:showSerName val="0"/>
              <c:showPercent val="0"/>
              <c:showBubbleSize val="0"/>
            </c:dLbl>
            <c:dLbl>
              <c:idx val="6"/>
              <c:tx>
                <c:rich>
                  <a:bodyPr/>
                  <a:lstStyle/>
                  <a:p>
                    <a:r>
                      <a:rPr lang="en-US"/>
                      <a:t>37</a:t>
                    </a:r>
                    <a:r>
                      <a:rPr lang="ru-RU"/>
                      <a:t> %</a:t>
                    </a:r>
                    <a:endParaRPr lang="en-US"/>
                  </a:p>
                </c:rich>
              </c:tx>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'график по доходам'!$D$17:$P$17</c:f>
              <c:strCache>
                <c:ptCount val="7"/>
                <c:pt idx="0">
                  <c:v>Факт 2015 года
 (в сопоставимых
 условиях)</c:v>
                </c:pt>
                <c:pt idx="1">
                  <c:v>Факт 
2016 года </c:v>
                </c:pt>
                <c:pt idx="2">
                  <c:v>2017 год
 в перв.ред.</c:v>
                </c:pt>
                <c:pt idx="3">
                  <c:v>2017 год
 в дейст.ред.</c:v>
                </c:pt>
                <c:pt idx="4">
                  <c:v>Проект  
на 2018 год</c:v>
                </c:pt>
                <c:pt idx="5">
                  <c:v>Проект 
на 2019 год</c:v>
                </c:pt>
                <c:pt idx="6">
                  <c:v>Проект
 на 2020 год</c:v>
                </c:pt>
              </c:strCache>
            </c:strRef>
          </c:cat>
          <c:val>
            <c:numRef>
              <c:f>'график по доходам'!$D$20:$P$20</c:f>
              <c:numCache>
                <c:formatCode>General</c:formatCode>
                <c:ptCount val="7"/>
                <c:pt idx="0">
                  <c:v>46.3</c:v>
                </c:pt>
                <c:pt idx="1">
                  <c:v>47.1</c:v>
                </c:pt>
                <c:pt idx="2">
                  <c:v>43.8</c:v>
                </c:pt>
                <c:pt idx="3">
                  <c:v>49.3</c:v>
                </c:pt>
                <c:pt idx="4">
                  <c:v>49.2</c:v>
                </c:pt>
                <c:pt idx="5">
                  <c:v>40.799999999999997</c:v>
                </c:pt>
                <c:pt idx="6">
                  <c:v>37</c:v>
                </c:pt>
              </c:numCache>
            </c:numRef>
          </c:val>
        </c:ser>
        <c:dLbls>
          <c:showLegendKey val="0"/>
          <c:showVal val="0"/>
          <c:showCatName val="0"/>
          <c:showSerName val="0"/>
          <c:showPercent val="0"/>
          <c:showBubbleSize val="0"/>
        </c:dLbls>
        <c:gapWidth val="22"/>
        <c:overlap val="35"/>
        <c:axId val="106007552"/>
        <c:axId val="106042112"/>
      </c:barChart>
      <c:catAx>
        <c:axId val="106007552"/>
        <c:scaling>
          <c:orientation val="minMax"/>
        </c:scaling>
        <c:delete val="0"/>
        <c:axPos val="l"/>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06042112"/>
        <c:crosses val="autoZero"/>
        <c:auto val="1"/>
        <c:lblAlgn val="ctr"/>
        <c:lblOffset val="100"/>
        <c:noMultiLvlLbl val="0"/>
      </c:catAx>
      <c:valAx>
        <c:axId val="106042112"/>
        <c:scaling>
          <c:orientation val="minMax"/>
          <c:max val="100"/>
        </c:scaling>
        <c:delete val="0"/>
        <c:axPos val="b"/>
        <c:majorGridlines>
          <c:spPr>
            <a:ln>
              <a:noFill/>
            </a:ln>
          </c:spPr>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06007552"/>
        <c:crosses val="autoZero"/>
        <c:crossBetween val="between"/>
        <c:majorUnit val="10"/>
        <c:minorUnit val="1.5"/>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'диаграмма ДГХ'!$A$2</c:f>
              <c:strCache>
                <c:ptCount val="1"/>
                <c:pt idx="0">
                  <c:v>Капитальные расходы</c:v>
                </c:pt>
              </c:strCache>
            </c:strRef>
          </c:tx>
          <c:spPr>
            <a:solidFill>
              <a:srgbClr val="1F497D">
                <a:lumMod val="60000"/>
                <a:lumOff val="40000"/>
              </a:srgbClr>
            </a:solidFill>
            <a:scene3d>
              <a:camera prst="orthographicFront"/>
              <a:lightRig rig="threePt" dir="t"/>
            </a:scene3d>
            <a:sp3d>
              <a:bevelT w="127000"/>
              <a:bevelB w="127000"/>
            </a:sp3d>
          </c:spPr>
          <c:invertIfNegative val="0"/>
          <c:dLbls>
            <c:txPr>
              <a:bodyPr/>
              <a:lstStyle/>
              <a:p>
                <a:pPr>
                  <a:defRPr sz="800"/>
                </a:pPr>
                <a:endParaRPr lang="ru-RU"/>
              </a:p>
            </c:txPr>
            <c:showLegendKey val="0"/>
            <c:showVal val="1"/>
            <c:showCatName val="0"/>
            <c:showSerName val="0"/>
            <c:showPercent val="0"/>
            <c:showBubbleSize val="0"/>
            <c:showLeaderLines val="0"/>
          </c:dLbls>
          <c:cat>
            <c:strRef>
              <c:f>'диаграмма ДГХ'!$B$1:$F$1</c:f>
              <c:strCache>
                <c:ptCount val="5"/>
                <c:pt idx="0">
                  <c:v>2016 год 
отчет</c:v>
                </c:pt>
                <c:pt idx="1">
                  <c:v>2017 год 
в перв.ред.</c:v>
                </c:pt>
                <c:pt idx="2">
                  <c:v>2018 год 
проект</c:v>
                </c:pt>
                <c:pt idx="3">
                  <c:v>2019 год 
проект</c:v>
                </c:pt>
                <c:pt idx="4">
                  <c:v>2020 год 
проект</c:v>
                </c:pt>
              </c:strCache>
            </c:strRef>
          </c:cat>
          <c:val>
            <c:numRef>
              <c:f>'диаграмма ДГХ'!$B$2:$F$2</c:f>
              <c:numCache>
                <c:formatCode>#,##0.00_р_.</c:formatCode>
                <c:ptCount val="5"/>
                <c:pt idx="0">
                  <c:v>1232147.45</c:v>
                </c:pt>
                <c:pt idx="1">
                  <c:v>356919.94</c:v>
                </c:pt>
                <c:pt idx="2">
                  <c:v>1580914.8699999996</c:v>
                </c:pt>
                <c:pt idx="3">
                  <c:v>141371.93</c:v>
                </c:pt>
                <c:pt idx="4">
                  <c:v>190371.93</c:v>
                </c:pt>
              </c:numCache>
            </c:numRef>
          </c:val>
        </c:ser>
        <c:ser>
          <c:idx val="1"/>
          <c:order val="1"/>
          <c:tx>
            <c:strRef>
              <c:f>'диаграмма ДГХ'!$A$3</c:f>
              <c:strCache>
                <c:ptCount val="1"/>
                <c:pt idx="0">
                  <c:v>Текущие расходы</c:v>
                </c:pt>
              </c:strCache>
            </c:strRef>
          </c:tx>
          <c:spPr>
            <a:solidFill>
              <a:srgbClr val="1F497D">
                <a:lumMod val="20000"/>
                <a:lumOff val="80000"/>
              </a:srgbClr>
            </a:solidFill>
            <a:scene3d>
              <a:camera prst="orthographicFront"/>
              <a:lightRig rig="threePt" dir="t"/>
            </a:scene3d>
            <a:sp3d>
              <a:bevelT w="127000"/>
              <a:bevelB w="127000"/>
            </a:sp3d>
          </c:spPr>
          <c:invertIfNegative val="0"/>
          <c:dLbls>
            <c:dLbl>
              <c:idx val="1"/>
              <c:layout>
                <c:manualLayout>
                  <c:x val="1.0374086283971214E-2"/>
                  <c:y val="-1.7999136608344742E-2"/>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'диаграмма ДГХ'!$B$1:$F$1</c:f>
              <c:strCache>
                <c:ptCount val="5"/>
                <c:pt idx="0">
                  <c:v>2016 год 
отчет</c:v>
                </c:pt>
                <c:pt idx="1">
                  <c:v>2017 год 
в перв.ред.</c:v>
                </c:pt>
                <c:pt idx="2">
                  <c:v>2018 год 
проект</c:v>
                </c:pt>
                <c:pt idx="3">
                  <c:v>2019 год 
проект</c:v>
                </c:pt>
                <c:pt idx="4">
                  <c:v>2020 год 
проект</c:v>
                </c:pt>
              </c:strCache>
            </c:strRef>
          </c:cat>
          <c:val>
            <c:numRef>
              <c:f>'диаграмма ДГХ'!$B$3:$F$3</c:f>
              <c:numCache>
                <c:formatCode>#,##0.00_р_.</c:formatCode>
                <c:ptCount val="5"/>
                <c:pt idx="0">
                  <c:v>2671992.9</c:v>
                </c:pt>
                <c:pt idx="1">
                  <c:v>2896854.6599999997</c:v>
                </c:pt>
                <c:pt idx="2">
                  <c:v>2441896.71</c:v>
                </c:pt>
                <c:pt idx="3">
                  <c:v>2041862.2999999996</c:v>
                </c:pt>
                <c:pt idx="4">
                  <c:v>2041862.2999999996</c:v>
                </c:pt>
              </c:numCache>
            </c:numRef>
          </c:val>
        </c:ser>
        <c:dLbls>
          <c:showLegendKey val="0"/>
          <c:showVal val="1"/>
          <c:showCatName val="0"/>
          <c:showSerName val="0"/>
          <c:showPercent val="0"/>
          <c:showBubbleSize val="0"/>
        </c:dLbls>
        <c:gapWidth val="80"/>
        <c:shape val="box"/>
        <c:axId val="43588224"/>
        <c:axId val="43594112"/>
        <c:axId val="0"/>
      </c:bar3DChart>
      <c:catAx>
        <c:axId val="43588224"/>
        <c:scaling>
          <c:orientation val="minMax"/>
        </c:scaling>
        <c:delete val="0"/>
        <c:axPos val="b"/>
        <c:majorTickMark val="out"/>
        <c:minorTickMark val="none"/>
        <c:tickLblPos val="nextTo"/>
        <c:txPr>
          <a:bodyPr/>
          <a:lstStyle/>
          <a:p>
            <a:pPr>
              <a:defRPr sz="900"/>
            </a:pPr>
            <a:endParaRPr lang="ru-RU"/>
          </a:p>
        </c:txPr>
        <c:crossAx val="43594112"/>
        <c:crosses val="autoZero"/>
        <c:auto val="1"/>
        <c:lblAlgn val="ctr"/>
        <c:lblOffset val="100"/>
        <c:noMultiLvlLbl val="0"/>
      </c:catAx>
      <c:valAx>
        <c:axId val="43594112"/>
        <c:scaling>
          <c:orientation val="minMax"/>
        </c:scaling>
        <c:delete val="1"/>
        <c:axPos val="l"/>
        <c:majorGridlines>
          <c:spPr>
            <a:ln>
              <a:solidFill>
                <a:sysClr val="window" lastClr="FFFFFF">
                  <a:lumMod val="85000"/>
                </a:sysClr>
              </a:solidFill>
            </a:ln>
          </c:spPr>
        </c:majorGridlines>
        <c:numFmt formatCode="0%" sourceLinked="1"/>
        <c:majorTickMark val="out"/>
        <c:minorTickMark val="none"/>
        <c:tickLblPos val="nextTo"/>
        <c:crossAx val="4358822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'диагр мясо'!$B$2</c:f>
              <c:strCache>
                <c:ptCount val="1"/>
                <c:pt idx="0">
                  <c:v>тыс. рублей</c:v>
                </c:pt>
              </c:strCache>
            </c:strRef>
          </c:tx>
          <c:spPr>
            <a:solidFill>
              <a:schemeClr val="tx2">
                <a:lumMod val="40000"/>
                <a:lumOff val="60000"/>
              </a:schemeClr>
            </a:solidFill>
            <a:scene3d>
              <a:camera prst="orthographicFront"/>
              <a:lightRig rig="threePt" dir="t"/>
            </a:scene3d>
            <a:sp3d>
              <a:bevelT w="127000"/>
              <a:bevelB w="127000"/>
            </a:sp3d>
          </c:spPr>
          <c:invertIfNegative val="0"/>
          <c:dLbls>
            <c:dLbl>
              <c:idx val="1"/>
              <c:layout>
                <c:manualLayout>
                  <c:x val="1.9444444444444445E-2"/>
                  <c:y val="4.6296296296296294E-3"/>
                </c:manualLayout>
              </c:layout>
              <c:showLegendKey val="0"/>
              <c:showVal val="1"/>
              <c:showCatName val="0"/>
              <c:showSerName val="0"/>
              <c:showPercent val="0"/>
              <c:showBubbleSize val="0"/>
            </c:dLbl>
            <c:dLbl>
              <c:idx val="2"/>
              <c:layout>
                <c:manualLayout>
                  <c:x val="2.8102031993082578E-2"/>
                  <c:y val="-4.629629629629629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 мясо'!$C$1:$E$1</c:f>
              <c:strCache>
                <c:ptCount val="3"/>
                <c:pt idx="0">
                  <c:v>2016 год 
в ред. от 22.12.2015)</c:v>
                </c:pt>
                <c:pt idx="1">
                  <c:v>2017 год 
в перв. ред. </c:v>
                </c:pt>
                <c:pt idx="2">
                  <c:v>2018 год
 проект</c:v>
                </c:pt>
              </c:strCache>
            </c:strRef>
          </c:cat>
          <c:val>
            <c:numRef>
              <c:f>'диагр мясо'!$C$2:$E$2</c:f>
              <c:numCache>
                <c:formatCode>#,##0.00</c:formatCode>
                <c:ptCount val="3"/>
                <c:pt idx="0">
                  <c:v>340626.19</c:v>
                </c:pt>
                <c:pt idx="1">
                  <c:v>79668.05</c:v>
                </c:pt>
                <c:pt idx="2">
                  <c:v>1347160.18</c:v>
                </c:pt>
              </c:numCache>
            </c:numRef>
          </c:val>
        </c:ser>
        <c:ser>
          <c:idx val="1"/>
          <c:order val="1"/>
          <c:tx>
            <c:strRef>
              <c:f>'диагр мясо'!$B$3</c:f>
              <c:strCache>
                <c:ptCount val="1"/>
                <c:pt idx="0">
                  <c:v>км</c:v>
                </c:pt>
              </c:strCache>
            </c:strRef>
          </c:tx>
          <c:spPr>
            <a:pattFill prst="sphere">
              <a:fgClr>
                <a:schemeClr val="accent1"/>
              </a:fgClr>
              <a:bgClr>
                <a:schemeClr val="accent1">
                  <a:lumMod val="60000"/>
                  <a:lumOff val="40000"/>
                </a:schemeClr>
              </a:bgClr>
            </a:pattFill>
            <a:scene3d>
              <a:camera prst="orthographicFront"/>
              <a:lightRig rig="threePt" dir="t"/>
            </a:scene3d>
            <a:sp3d>
              <a:bevelT w="127000"/>
              <a:bevelB w="127000"/>
            </a:sp3d>
          </c:spPr>
          <c:invertIfNegative val="0"/>
          <c:dLbls>
            <c:dLbl>
              <c:idx val="0"/>
              <c:layout>
                <c:manualLayout>
                  <c:x val="2.7777777777777752E-2"/>
                  <c:y val="-6.9444444444444448E-2"/>
                </c:manualLayout>
              </c:layout>
              <c:showLegendKey val="0"/>
              <c:showVal val="1"/>
              <c:showCatName val="0"/>
              <c:showSerName val="0"/>
              <c:showPercent val="0"/>
              <c:showBubbleSize val="0"/>
            </c:dLbl>
            <c:dLbl>
              <c:idx val="1"/>
              <c:layout>
                <c:manualLayout>
                  <c:x val="2.7777777777777776E-2"/>
                  <c:y val="-8.3333333333333329E-2"/>
                </c:manualLayout>
              </c:layout>
              <c:showLegendKey val="0"/>
              <c:showVal val="1"/>
              <c:showCatName val="0"/>
              <c:showSerName val="0"/>
              <c:showPercent val="0"/>
              <c:showBubbleSize val="0"/>
            </c:dLbl>
            <c:dLbl>
              <c:idx val="2"/>
              <c:layout>
                <c:manualLayout>
                  <c:x val="1.9444444444444445E-2"/>
                  <c:y val="-6.48148148148147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'диагр мясо'!$C$1:$E$1</c:f>
              <c:strCache>
                <c:ptCount val="3"/>
                <c:pt idx="0">
                  <c:v>2016 год 
в ред. от 22.12.2015)</c:v>
                </c:pt>
                <c:pt idx="1">
                  <c:v>2017 год 
в перв. ред. </c:v>
                </c:pt>
                <c:pt idx="2">
                  <c:v>2018 год
 проект</c:v>
                </c:pt>
              </c:strCache>
            </c:strRef>
          </c:cat>
          <c:val>
            <c:numRef>
              <c:f>'диагр мясо'!$C$3:$E$3</c:f>
              <c:numCache>
                <c:formatCode>General</c:formatCode>
                <c:ptCount val="3"/>
                <c:pt idx="0">
                  <c:v>26.6</c:v>
                </c:pt>
                <c:pt idx="1">
                  <c:v>53.45</c:v>
                </c:pt>
                <c:pt idx="2">
                  <c:v>47.27</c:v>
                </c:pt>
              </c:numCache>
            </c:numRef>
          </c:val>
        </c:ser>
        <c:dLbls>
          <c:showLegendKey val="0"/>
          <c:showVal val="1"/>
          <c:showCatName val="0"/>
          <c:showSerName val="0"/>
          <c:showPercent val="0"/>
          <c:showBubbleSize val="0"/>
        </c:dLbls>
        <c:gapWidth val="38"/>
        <c:shape val="cylinder"/>
        <c:axId val="43645184"/>
        <c:axId val="43724800"/>
        <c:axId val="0"/>
      </c:bar3DChart>
      <c:catAx>
        <c:axId val="43645184"/>
        <c:scaling>
          <c:orientation val="minMax"/>
        </c:scaling>
        <c:delete val="0"/>
        <c:axPos val="b"/>
        <c:majorTickMark val="out"/>
        <c:minorTickMark val="none"/>
        <c:tickLblPos val="nextTo"/>
        <c:txPr>
          <a:bodyPr/>
          <a:lstStyle/>
          <a:p>
            <a:pPr>
              <a:defRPr sz="900"/>
            </a:pPr>
            <a:endParaRPr lang="ru-RU"/>
          </a:p>
        </c:txPr>
        <c:crossAx val="43724800"/>
        <c:crosses val="autoZero"/>
        <c:auto val="1"/>
        <c:lblAlgn val="ctr"/>
        <c:lblOffset val="100"/>
        <c:noMultiLvlLbl val="0"/>
      </c:catAx>
      <c:valAx>
        <c:axId val="43724800"/>
        <c:scaling>
          <c:orientation val="minMax"/>
        </c:scaling>
        <c:delete val="1"/>
        <c:axPos val="l"/>
        <c:majorGridlines>
          <c:spPr>
            <a:ln>
              <a:solidFill>
                <a:schemeClr val="bg1">
                  <a:lumMod val="85000"/>
                </a:schemeClr>
              </a:solidFill>
            </a:ln>
          </c:spPr>
        </c:majorGridlines>
        <c:numFmt formatCode="#,##0.00" sourceLinked="1"/>
        <c:majorTickMark val="out"/>
        <c:minorTickMark val="none"/>
        <c:tickLblPos val="nextTo"/>
        <c:crossAx val="4364518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'[Диаграмма 3 в Microsoft Word]диаграмма 13я МП'!$A$2</c:f>
              <c:strCache>
                <c:ptCount val="1"/>
                <c:pt idx="0">
                  <c:v>Капитальные расходы</c:v>
                </c:pt>
              </c:strCache>
            </c:strRef>
          </c:tx>
          <c:spPr>
            <a:solidFill>
              <a:srgbClr val="1F497D">
                <a:lumMod val="60000"/>
                <a:lumOff val="40000"/>
              </a:srgbClr>
            </a:solidFill>
            <a:scene3d>
              <a:camera prst="orthographicFront"/>
              <a:lightRig rig="threePt" dir="t"/>
            </a:scene3d>
            <a:sp3d>
              <a:bevelT w="127000"/>
              <a:bevelB w="127000"/>
            </a:sp3d>
          </c:spPr>
          <c:invertIfNegative val="0"/>
          <c:dLbls>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3 в Microsoft Word]диаграмма 13я МП'!$B$1:$E$1</c:f>
              <c:strCache>
                <c:ptCount val="4"/>
                <c:pt idx="0">
                  <c:v>2017 год в действ.ред.</c:v>
                </c:pt>
                <c:pt idx="1">
                  <c:v>2018 год
проект</c:v>
                </c:pt>
                <c:pt idx="2">
                  <c:v>2019 год
 проект</c:v>
                </c:pt>
                <c:pt idx="3">
                  <c:v>2020 год
проект</c:v>
                </c:pt>
              </c:strCache>
            </c:strRef>
          </c:cat>
          <c:val>
            <c:numRef>
              <c:f>'[Диаграмма 3 в Microsoft Word]диаграмма 13я МП'!$B$2:$E$2</c:f>
              <c:numCache>
                <c:formatCode>#,##0.00_р_.</c:formatCode>
                <c:ptCount val="4"/>
                <c:pt idx="0">
                  <c:v>501259.6</c:v>
                </c:pt>
                <c:pt idx="1">
                  <c:v>781452.58</c:v>
                </c:pt>
                <c:pt idx="2">
                  <c:v>569079.78</c:v>
                </c:pt>
                <c:pt idx="3">
                  <c:v>68079.78</c:v>
                </c:pt>
              </c:numCache>
            </c:numRef>
          </c:val>
        </c:ser>
        <c:ser>
          <c:idx val="1"/>
          <c:order val="1"/>
          <c:tx>
            <c:strRef>
              <c:f>'[Диаграмма 3 в Microsoft Word]диаграмма 13я МП'!$A$3</c:f>
              <c:strCache>
                <c:ptCount val="1"/>
                <c:pt idx="0">
                  <c:v>Текущие расходы</c:v>
                </c:pt>
              </c:strCache>
            </c:strRef>
          </c:tx>
          <c:spPr>
            <a:solidFill>
              <a:srgbClr val="1F497D">
                <a:lumMod val="20000"/>
                <a:lumOff val="80000"/>
              </a:srgbClr>
            </a:solidFill>
            <a:scene3d>
              <a:camera prst="orthographicFront"/>
              <a:lightRig rig="threePt" dir="t"/>
            </a:scene3d>
            <a:sp3d>
              <a:bevelT w="127000"/>
              <a:bevelB w="127000"/>
            </a:sp3d>
          </c:spPr>
          <c:invertIfNegative val="0"/>
          <c:dLbls>
            <c:dLbl>
              <c:idx val="1"/>
              <c:layout>
                <c:manualLayout>
                  <c:x val="2.0817798529279907E-2"/>
                  <c:y val="-2.7777777777777776E-2"/>
                </c:manualLayout>
              </c:layout>
              <c:showLegendKey val="0"/>
              <c:showVal val="1"/>
              <c:showCatName val="0"/>
              <c:showSerName val="0"/>
              <c:showPercent val="0"/>
              <c:showBubbleSize val="0"/>
            </c:dLbl>
            <c:dLbl>
              <c:idx val="2"/>
              <c:layout>
                <c:manualLayout>
                  <c:x val="1.2490679117567868E-2"/>
                  <c:y val="-3.7037037037037035E-2"/>
                </c:manualLayout>
              </c:layout>
              <c:showLegendKey val="0"/>
              <c:showVal val="1"/>
              <c:showCatName val="0"/>
              <c:showSerName val="0"/>
              <c:showPercent val="0"/>
              <c:showBubbleSize val="0"/>
            </c:dLbl>
            <c:dLbl>
              <c:idx val="3"/>
              <c:layout>
                <c:manualLayout>
                  <c:x val="8.327261371916311E-3"/>
                  <c:y val="-2.3148148148148147E-2"/>
                </c:manualLayout>
              </c:layout>
              <c:showLegendKey val="0"/>
              <c:showVal val="1"/>
              <c:showCatName val="0"/>
              <c:showSerName val="0"/>
              <c:showPercent val="0"/>
              <c:showBubbleSize val="0"/>
            </c:dLbl>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3 в Microsoft Word]диаграмма 13я МП'!$B$1:$E$1</c:f>
              <c:strCache>
                <c:ptCount val="4"/>
                <c:pt idx="0">
                  <c:v>2017 год в действ.ред.</c:v>
                </c:pt>
                <c:pt idx="1">
                  <c:v>2018 год
проект</c:v>
                </c:pt>
                <c:pt idx="2">
                  <c:v>2019 год
 проект</c:v>
                </c:pt>
                <c:pt idx="3">
                  <c:v>2020 год
проект</c:v>
                </c:pt>
              </c:strCache>
            </c:strRef>
          </c:cat>
          <c:val>
            <c:numRef>
              <c:f>'[Диаграмма 3 в Microsoft Word]диаграмма 13я МП'!$B$3:$E$3</c:f>
              <c:numCache>
                <c:formatCode>#,##0.00_р_.</c:formatCode>
                <c:ptCount val="4"/>
                <c:pt idx="0">
                  <c:v>0</c:v>
                </c:pt>
                <c:pt idx="1">
                  <c:v>10500</c:v>
                </c:pt>
                <c:pt idx="2">
                  <c:v>25000</c:v>
                </c:pt>
                <c:pt idx="3">
                  <c:v>25000</c:v>
                </c:pt>
              </c:numCache>
            </c:numRef>
          </c:val>
        </c:ser>
        <c:dLbls>
          <c:showLegendKey val="0"/>
          <c:showVal val="0"/>
          <c:showCatName val="0"/>
          <c:showSerName val="0"/>
          <c:showPercent val="0"/>
          <c:showBubbleSize val="0"/>
        </c:dLbls>
        <c:gapWidth val="100"/>
        <c:shape val="box"/>
        <c:axId val="42543360"/>
        <c:axId val="42557440"/>
        <c:axId val="0"/>
      </c:bar3DChart>
      <c:catAx>
        <c:axId val="4254336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2557440"/>
        <c:crosses val="autoZero"/>
        <c:auto val="1"/>
        <c:lblAlgn val="ctr"/>
        <c:lblOffset val="100"/>
        <c:noMultiLvlLbl val="0"/>
      </c:catAx>
      <c:valAx>
        <c:axId val="42557440"/>
        <c:scaling>
          <c:orientation val="minMax"/>
        </c:scaling>
        <c:delete val="1"/>
        <c:axPos val="l"/>
        <c:majorGridlines>
          <c:spPr>
            <a:ln>
              <a:solidFill>
                <a:sysClr val="window" lastClr="FFFFFF">
                  <a:lumMod val="85000"/>
                </a:sysClr>
              </a:solidFill>
            </a:ln>
          </c:spPr>
        </c:majorGridlines>
        <c:numFmt formatCode="#,##0.00_р_." sourceLinked="1"/>
        <c:majorTickMark val="out"/>
        <c:minorTickMark val="none"/>
        <c:tickLblPos val="nextTo"/>
        <c:crossAx val="4254336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Финансовая поддержка субъектов малого и среднего предпринимательства</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диаграма!$A$3</c:f>
              <c:strCache>
                <c:ptCount val="1"/>
                <c:pt idx="0">
                  <c:v>Объмы финансовой  поддержки субъектов малого и среднего предпринимательства</c:v>
                </c:pt>
              </c:strCache>
            </c:strRef>
          </c:tx>
          <c:spPr>
            <a:scene3d>
              <a:camera prst="orthographicFront"/>
              <a:lightRig rig="threePt" dir="t"/>
            </a:scene3d>
            <a:sp3d>
              <a:bevelT w="127000"/>
              <a:bevelB w="127000"/>
            </a:sp3d>
          </c:spPr>
          <c:invertIfNegative val="0"/>
          <c:dLbls>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диаграма!$B$2:$I$2</c:f>
              <c:strCache>
                <c:ptCount val="8"/>
                <c:pt idx="0">
                  <c:v>2014 год отчет </c:v>
                </c:pt>
                <c:pt idx="1">
                  <c:v>2015 год отчтет</c:v>
                </c:pt>
                <c:pt idx="2">
                  <c:v>2016 год отчет </c:v>
                </c:pt>
                <c:pt idx="3">
                  <c:v>Бюджет на 2017 год в перв. ред.</c:v>
                </c:pt>
                <c:pt idx="4">
                  <c:v>Бюджет на 2017 год в действ. ред.</c:v>
                </c:pt>
                <c:pt idx="5">
                  <c:v>2018 год проект</c:v>
                </c:pt>
                <c:pt idx="6">
                  <c:v> 2019 проект</c:v>
                </c:pt>
                <c:pt idx="7">
                  <c:v>2020 проект </c:v>
                </c:pt>
              </c:strCache>
            </c:strRef>
          </c:cat>
          <c:val>
            <c:numRef>
              <c:f>диаграма!$B$3:$I$3</c:f>
              <c:numCache>
                <c:formatCode>#,##0.00</c:formatCode>
                <c:ptCount val="8"/>
                <c:pt idx="0">
                  <c:v>34024.35</c:v>
                </c:pt>
                <c:pt idx="1">
                  <c:v>39293.769999999997</c:v>
                </c:pt>
                <c:pt idx="2">
                  <c:v>39819.440000000002</c:v>
                </c:pt>
                <c:pt idx="3">
                  <c:v>20000</c:v>
                </c:pt>
                <c:pt idx="4">
                  <c:v>23000</c:v>
                </c:pt>
                <c:pt idx="5">
                  <c:v>31000</c:v>
                </c:pt>
                <c:pt idx="6">
                  <c:v>20000</c:v>
                </c:pt>
                <c:pt idx="7">
                  <c:v>20000</c:v>
                </c:pt>
              </c:numCache>
            </c:numRef>
          </c:val>
        </c:ser>
        <c:ser>
          <c:idx val="1"/>
          <c:order val="1"/>
          <c:tx>
            <c:strRef>
              <c:f>диаграма!$A$4</c:f>
              <c:strCache>
                <c:ptCount val="1"/>
                <c:pt idx="0">
                  <c:v>Количество субсидий, предоставляемых субъектам малого и среднего предпринимательства</c:v>
                </c:pt>
              </c:strCache>
            </c:strRef>
          </c:tx>
          <c:spPr>
            <a:solidFill>
              <a:srgbClr val="1F497D">
                <a:lumMod val="20000"/>
                <a:lumOff val="80000"/>
              </a:srgbClr>
            </a:solidFill>
            <a:scene3d>
              <a:camera prst="orthographicFront"/>
              <a:lightRig rig="threePt" dir="t"/>
            </a:scene3d>
            <a:sp3d>
              <a:bevelT w="127000"/>
              <a:bevelB w="127000"/>
            </a:sp3d>
          </c:spPr>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диаграма!$B$2:$I$2</c:f>
              <c:strCache>
                <c:ptCount val="8"/>
                <c:pt idx="0">
                  <c:v>2014 год отчет </c:v>
                </c:pt>
                <c:pt idx="1">
                  <c:v>2015 год отчтет</c:v>
                </c:pt>
                <c:pt idx="2">
                  <c:v>2016 год отчет </c:v>
                </c:pt>
                <c:pt idx="3">
                  <c:v>Бюджет на 2017 год в перв. ред.</c:v>
                </c:pt>
                <c:pt idx="4">
                  <c:v>Бюджет на 2017 год в действ. ред.</c:v>
                </c:pt>
                <c:pt idx="5">
                  <c:v>2018 год проект</c:v>
                </c:pt>
                <c:pt idx="6">
                  <c:v> 2019 проект</c:v>
                </c:pt>
                <c:pt idx="7">
                  <c:v>2020 проект </c:v>
                </c:pt>
              </c:strCache>
            </c:strRef>
          </c:cat>
          <c:val>
            <c:numRef>
              <c:f>диаграма!$B$4:$I$4</c:f>
              <c:numCache>
                <c:formatCode>General</c:formatCode>
                <c:ptCount val="8"/>
                <c:pt idx="0">
                  <c:v>7</c:v>
                </c:pt>
                <c:pt idx="1">
                  <c:v>6</c:v>
                </c:pt>
                <c:pt idx="2">
                  <c:v>2</c:v>
                </c:pt>
                <c:pt idx="3">
                  <c:v>3</c:v>
                </c:pt>
                <c:pt idx="4">
                  <c:v>4</c:v>
                </c:pt>
                <c:pt idx="5">
                  <c:v>4</c:v>
                </c:pt>
                <c:pt idx="6">
                  <c:v>2</c:v>
                </c:pt>
                <c:pt idx="7">
                  <c:v>2</c:v>
                </c:pt>
              </c:numCache>
            </c:numRef>
          </c:val>
        </c:ser>
        <c:dLbls>
          <c:showLegendKey val="0"/>
          <c:showVal val="1"/>
          <c:showCatName val="0"/>
          <c:showSerName val="0"/>
          <c:showPercent val="0"/>
          <c:showBubbleSize val="0"/>
        </c:dLbls>
        <c:gapWidth val="95"/>
        <c:gapDepth val="95"/>
        <c:shape val="cylinder"/>
        <c:axId val="42579072"/>
        <c:axId val="42580608"/>
        <c:axId val="0"/>
      </c:bar3DChart>
      <c:catAx>
        <c:axId val="42579072"/>
        <c:scaling>
          <c:orientation val="minMax"/>
        </c:scaling>
        <c:delete val="0"/>
        <c:axPos val="b"/>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42580608"/>
        <c:crosses val="autoZero"/>
        <c:auto val="1"/>
        <c:lblAlgn val="ctr"/>
        <c:lblOffset val="100"/>
        <c:noMultiLvlLbl val="0"/>
      </c:catAx>
      <c:valAx>
        <c:axId val="42580608"/>
        <c:scaling>
          <c:orientation val="minMax"/>
        </c:scaling>
        <c:delete val="1"/>
        <c:axPos val="l"/>
        <c:numFmt formatCode="#,##0.00" sourceLinked="1"/>
        <c:majorTickMark val="out"/>
        <c:minorTickMark val="none"/>
        <c:tickLblPos val="nextTo"/>
        <c:crossAx val="42579072"/>
        <c:crosses val="autoZero"/>
        <c:crossBetween val="between"/>
      </c:valAx>
    </c:plotArea>
    <c:legend>
      <c:legendPos val="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Непрограммные!$B$14</c:f>
              <c:strCache>
                <c:ptCount val="1"/>
                <c:pt idx="0">
                  <c:v>текущие расходы</c:v>
                </c:pt>
              </c:strCache>
            </c:strRef>
          </c:tx>
          <c:spPr>
            <a:solidFill>
              <a:srgbClr val="1F497D">
                <a:lumMod val="60000"/>
                <a:lumOff val="40000"/>
              </a:srgbClr>
            </a:solidFill>
            <a:scene3d>
              <a:camera prst="orthographicFront"/>
              <a:lightRig rig="threePt" dir="t"/>
            </a:scene3d>
            <a:sp3d>
              <a:bevelT w="177800"/>
            </a:sp3d>
          </c:spPr>
          <c:invertIfNegative val="0"/>
          <c:dLbls>
            <c:txPr>
              <a:bodyPr/>
              <a:lstStyle/>
              <a:p>
                <a:pPr>
                  <a:defRPr sz="7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Непрограммные!$C$13:$G$13</c:f>
              <c:strCache>
                <c:ptCount val="5"/>
                <c:pt idx="0">
                  <c:v>2017 год
(перв.
редакция)</c:v>
                </c:pt>
                <c:pt idx="1">
                  <c:v>2017 год
 (послед.
редакция)</c:v>
                </c:pt>
                <c:pt idx="2">
                  <c:v>Прогноз 
на 2018 год</c:v>
                </c:pt>
                <c:pt idx="3">
                  <c:v>Прогноз
 на 2019 год</c:v>
                </c:pt>
                <c:pt idx="4">
                  <c:v>Прогноз
 на 2020 год</c:v>
                </c:pt>
              </c:strCache>
            </c:strRef>
          </c:cat>
          <c:val>
            <c:numRef>
              <c:f>Непрограммные!$C$14:$G$14</c:f>
              <c:numCache>
                <c:formatCode>#,##0.00</c:formatCode>
                <c:ptCount val="5"/>
                <c:pt idx="0">
                  <c:v>1271152.96</c:v>
                </c:pt>
                <c:pt idx="1">
                  <c:v>1320824.76</c:v>
                </c:pt>
                <c:pt idx="2">
                  <c:v>1334734.6499999999</c:v>
                </c:pt>
                <c:pt idx="3">
                  <c:v>1296953.5900000001</c:v>
                </c:pt>
                <c:pt idx="4">
                  <c:v>1210909.24</c:v>
                </c:pt>
              </c:numCache>
            </c:numRef>
          </c:val>
        </c:ser>
        <c:ser>
          <c:idx val="1"/>
          <c:order val="1"/>
          <c:tx>
            <c:strRef>
              <c:f>Непрограммные!$B$15</c:f>
              <c:strCache>
                <c:ptCount val="1"/>
                <c:pt idx="0">
                  <c:v>капитальные расходы</c:v>
                </c:pt>
              </c:strCache>
            </c:strRef>
          </c:tx>
          <c:spPr>
            <a:solidFill>
              <a:srgbClr val="1F497D">
                <a:lumMod val="20000"/>
                <a:lumOff val="80000"/>
              </a:srgbClr>
            </a:solidFill>
            <a:scene3d>
              <a:camera prst="orthographicFront"/>
              <a:lightRig rig="threePt" dir="t"/>
            </a:scene3d>
            <a:sp3d>
              <a:bevelT w="177800"/>
            </a:sp3d>
          </c:spPr>
          <c:invertIfNegative val="0"/>
          <c:dLbls>
            <c:dLbl>
              <c:idx val="2"/>
              <c:layout>
                <c:manualLayout>
                  <c:x val="2.2222222222222223E-2"/>
                  <c:y val="0"/>
                </c:manualLayout>
              </c:layout>
              <c:showLegendKey val="0"/>
              <c:showVal val="1"/>
              <c:showCatName val="0"/>
              <c:showSerName val="0"/>
              <c:showPercent val="0"/>
              <c:showBubbleSize val="0"/>
            </c:dLbl>
            <c:txPr>
              <a:bodyPr/>
              <a:lstStyle/>
              <a:p>
                <a:pPr>
                  <a:defRPr sz="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Непрограммные!$C$13:$G$13</c:f>
              <c:strCache>
                <c:ptCount val="5"/>
                <c:pt idx="0">
                  <c:v>2017 год
(перв.
редакция)</c:v>
                </c:pt>
                <c:pt idx="1">
                  <c:v>2017 год
 (послед.
редакция)</c:v>
                </c:pt>
                <c:pt idx="2">
                  <c:v>Прогноз 
на 2018 год</c:v>
                </c:pt>
                <c:pt idx="3">
                  <c:v>Прогноз
 на 2019 год</c:v>
                </c:pt>
                <c:pt idx="4">
                  <c:v>Прогноз
 на 2020 год</c:v>
                </c:pt>
              </c:strCache>
            </c:strRef>
          </c:cat>
          <c:val>
            <c:numRef>
              <c:f>Непрограммные!$C$15:$G$15</c:f>
              <c:numCache>
                <c:formatCode>#,##0.00</c:formatCode>
                <c:ptCount val="5"/>
                <c:pt idx="0">
                  <c:v>35875.199999999997</c:v>
                </c:pt>
                <c:pt idx="1">
                  <c:v>34842.14</c:v>
                </c:pt>
                <c:pt idx="2">
                  <c:v>140339.95000000001</c:v>
                </c:pt>
                <c:pt idx="3">
                  <c:v>207</c:v>
                </c:pt>
                <c:pt idx="4">
                  <c:v>164</c:v>
                </c:pt>
              </c:numCache>
            </c:numRef>
          </c:val>
        </c:ser>
        <c:dLbls>
          <c:showLegendKey val="0"/>
          <c:showVal val="0"/>
          <c:showCatName val="0"/>
          <c:showSerName val="0"/>
          <c:showPercent val="0"/>
          <c:showBubbleSize val="0"/>
        </c:dLbls>
        <c:gapWidth val="150"/>
        <c:axId val="43411328"/>
        <c:axId val="43412864"/>
      </c:barChart>
      <c:catAx>
        <c:axId val="43411328"/>
        <c:scaling>
          <c:orientation val="minMax"/>
        </c:scaling>
        <c:delete val="0"/>
        <c:axPos val="b"/>
        <c:majorTickMark val="out"/>
        <c:minorTickMark val="none"/>
        <c:tickLblPos val="nextTo"/>
        <c:txPr>
          <a:bodyPr rot="0" vert="horz"/>
          <a:lstStyle/>
          <a:p>
            <a:pPr>
              <a:defRPr sz="800">
                <a:latin typeface="Times New Roman" panose="02020603050405020304" pitchFamily="18" charset="0"/>
                <a:cs typeface="Times New Roman" panose="02020603050405020304" pitchFamily="18" charset="0"/>
              </a:defRPr>
            </a:pPr>
            <a:endParaRPr lang="ru-RU"/>
          </a:p>
        </c:txPr>
        <c:crossAx val="43412864"/>
        <c:crosses val="autoZero"/>
        <c:auto val="1"/>
        <c:lblAlgn val="ctr"/>
        <c:lblOffset val="100"/>
        <c:noMultiLvlLbl val="0"/>
      </c:catAx>
      <c:valAx>
        <c:axId val="43412864"/>
        <c:scaling>
          <c:orientation val="minMax"/>
        </c:scaling>
        <c:delete val="0"/>
        <c:axPos val="l"/>
        <c:majorGridlines/>
        <c:numFmt formatCode="#,##0"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43411328"/>
        <c:crosses val="autoZero"/>
        <c:crossBetween val="between"/>
        <c:majorUnit val="400000"/>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320761001467843E-2"/>
          <c:y val="4.5138888888888888E-2"/>
          <c:w val="0.91841606163416201"/>
          <c:h val="0.71940972222222221"/>
        </c:manualLayout>
      </c:layout>
      <c:lineChart>
        <c:grouping val="standard"/>
        <c:varyColors val="0"/>
        <c:ser>
          <c:idx val="0"/>
          <c:order val="0"/>
          <c:tx>
            <c:strRef>
              <c:f>'Долг диаграмма'!$A$10</c:f>
              <c:strCache>
                <c:ptCount val="1"/>
                <c:pt idx="0">
                  <c:v>Муниципальный долг</c:v>
                </c:pt>
              </c:strCache>
            </c:strRef>
          </c:tx>
          <c:spPr>
            <a:ln>
              <a:gradFill>
                <a:gsLst>
                  <a:gs pos="0">
                    <a:srgbClr val="FF3399"/>
                  </a:gs>
                  <a:gs pos="25000">
                    <a:srgbClr val="FF6633"/>
                  </a:gs>
                  <a:gs pos="50000">
                    <a:srgbClr val="FFFF00"/>
                  </a:gs>
                  <a:gs pos="75000">
                    <a:srgbClr val="01A78F"/>
                  </a:gs>
                  <a:gs pos="100000">
                    <a:srgbClr val="3366FF"/>
                  </a:gs>
                </a:gsLst>
                <a:lin ang="5400000" scaled="0"/>
              </a:gradFill>
            </a:ln>
          </c:spPr>
          <c:marker>
            <c:symbol val="diamond"/>
            <c:size val="7"/>
            <c:spPr>
              <a:gradFill>
                <a:gsLst>
                  <a:gs pos="0">
                    <a:srgbClr val="FF3399"/>
                  </a:gs>
                  <a:gs pos="25000">
                    <a:srgbClr val="FF6633"/>
                  </a:gs>
                  <a:gs pos="50000">
                    <a:srgbClr val="FFFF00"/>
                  </a:gs>
                  <a:gs pos="75000">
                    <a:srgbClr val="01A78F"/>
                  </a:gs>
                  <a:gs pos="100000">
                    <a:srgbClr val="3366FF"/>
                  </a:gs>
                </a:gsLst>
                <a:lin ang="5400000" scaled="0"/>
              </a:gradFill>
            </c:spPr>
          </c:marker>
          <c:dLbls>
            <c:dLbl>
              <c:idx val="0"/>
              <c:layout>
                <c:manualLayout>
                  <c:x val="-3.3923299895094433E-2"/>
                  <c:y val="4.9052396878483832E-2"/>
                </c:manualLayout>
              </c:layout>
              <c:showLegendKey val="0"/>
              <c:showVal val="1"/>
              <c:showCatName val="0"/>
              <c:showSerName val="0"/>
              <c:showPercent val="0"/>
              <c:showBubbleSize val="0"/>
            </c:dLbl>
            <c:dLbl>
              <c:idx val="1"/>
              <c:layout>
                <c:manualLayout>
                  <c:x val="-3.5398225977489831E-2"/>
                  <c:y val="4.9052396878483756E-2"/>
                </c:manualLayout>
              </c:layout>
              <c:showLegendKey val="0"/>
              <c:showVal val="1"/>
              <c:showCatName val="0"/>
              <c:showSerName val="0"/>
              <c:showPercent val="0"/>
              <c:showBubbleSize val="0"/>
            </c:dLbl>
            <c:dLbl>
              <c:idx val="2"/>
              <c:layout>
                <c:manualLayout>
                  <c:x val="-3.5398225977489838E-2"/>
                  <c:y val="4.9052396878483832E-2"/>
                </c:manualLayout>
              </c:layout>
              <c:showLegendKey val="0"/>
              <c:showVal val="1"/>
              <c:showCatName val="0"/>
              <c:showSerName val="0"/>
              <c:showPercent val="0"/>
              <c:showBubbleSize val="0"/>
            </c:dLbl>
            <c:dLbl>
              <c:idx val="3"/>
              <c:layout>
                <c:manualLayout>
                  <c:x val="-3.8348078142280688E-2"/>
                  <c:y val="4.0133779264214048E-2"/>
                </c:manualLayout>
              </c:layout>
              <c:showLegendKey val="0"/>
              <c:showVal val="1"/>
              <c:showCatName val="0"/>
              <c:showSerName val="0"/>
              <c:showPercent val="0"/>
              <c:showBubbleSize val="0"/>
            </c:dLbl>
            <c:dLbl>
              <c:idx val="4"/>
              <c:layout>
                <c:manualLayout>
                  <c:x val="-3.9823004224676072E-2"/>
                  <c:y val="4.0133779264214048E-2"/>
                </c:manualLayout>
              </c:layout>
              <c:showLegendKey val="0"/>
              <c:showVal val="1"/>
              <c:showCatName val="0"/>
              <c:showSerName val="0"/>
              <c:showPercent val="0"/>
              <c:showBubbleSize val="0"/>
            </c:dLbl>
            <c:dLbl>
              <c:idx val="5"/>
              <c:layout>
                <c:manualLayout>
                  <c:x val="-3.6873152059885249E-2"/>
                  <c:y val="4.9052396878483832E-2"/>
                </c:manualLayout>
              </c:layout>
              <c:showLegendKey val="0"/>
              <c:showVal val="1"/>
              <c:showCatName val="0"/>
              <c:showSerName val="0"/>
              <c:showPercent val="0"/>
              <c:showBubbleSize val="0"/>
            </c:dLbl>
            <c:dLbl>
              <c:idx val="6"/>
              <c:layout>
                <c:manualLayout>
                  <c:x val="-3.834807814228066E-2"/>
                  <c:y val="4.4593088071348944E-2"/>
                </c:manualLayout>
              </c:layout>
              <c:showLegendKey val="0"/>
              <c:showVal val="1"/>
              <c:showCatName val="0"/>
              <c:showSerName val="0"/>
              <c:showPercent val="0"/>
              <c:showBubbleSize val="0"/>
            </c:dLbl>
            <c:dLbl>
              <c:idx val="7"/>
              <c:layout>
                <c:manualLayout>
                  <c:x val="-3.9823004224676127E-2"/>
                  <c:y val="-2.6755852842809385E-2"/>
                </c:manualLayout>
              </c:layout>
              <c:showLegendKey val="0"/>
              <c:showVal val="1"/>
              <c:showCatName val="0"/>
              <c:showSerName val="0"/>
              <c:showPercent val="0"/>
              <c:showBubbleSize val="0"/>
            </c:dLbl>
            <c:dLbl>
              <c:idx val="8"/>
              <c:layout>
                <c:manualLayout>
                  <c:x val="-3.834807814228066E-2"/>
                  <c:y val="4.9052396878483832E-2"/>
                </c:manualLayout>
              </c:layout>
              <c:showLegendKey val="0"/>
              <c:showVal val="1"/>
              <c:showCatName val="0"/>
              <c:showSerName val="0"/>
              <c:showPercent val="0"/>
              <c:showBubbleSize val="0"/>
            </c:dLbl>
            <c:dLbl>
              <c:idx val="9"/>
              <c:layout>
                <c:manualLayout>
                  <c:x val="-4.4247782471862299E-2"/>
                  <c:y val="-3.121516164994426E-2"/>
                </c:manualLayout>
              </c:layout>
              <c:showLegendKey val="0"/>
              <c:showVal val="1"/>
              <c:showCatName val="0"/>
              <c:showSerName val="0"/>
              <c:showPercent val="0"/>
              <c:showBubbleSize val="0"/>
            </c:dLbl>
            <c:dLbl>
              <c:idx val="10"/>
              <c:layout>
                <c:manualLayout>
                  <c:x val="-3.5398225977489838E-2"/>
                  <c:y val="-4.0133779264214048E-2"/>
                </c:manualLayout>
              </c:layout>
              <c:showLegendKey val="0"/>
              <c:showVal val="1"/>
              <c:showCatName val="0"/>
              <c:showSerName val="0"/>
              <c:showPercent val="0"/>
              <c:showBubbleSize val="0"/>
            </c:dLbl>
            <c:dLbl>
              <c:idx val="11"/>
              <c:layout>
                <c:manualLayout>
                  <c:x val="-5.3945248676650515E-2"/>
                  <c:y val="3.7522398951736445E-2"/>
                </c:manualLayout>
              </c:layout>
              <c:showLegendKey val="0"/>
              <c:showVal val="1"/>
              <c:showCatName val="0"/>
              <c:showSerName val="0"/>
              <c:showPercent val="0"/>
              <c:showBubbleSize val="0"/>
            </c:dLbl>
            <c:dLbl>
              <c:idx val="12"/>
              <c:layout>
                <c:manualLayout>
                  <c:x val="0"/>
                  <c:y val="3.7520921691935216E-2"/>
                </c:manualLayout>
              </c:layout>
              <c:showLegendKey val="0"/>
              <c:showVal val="1"/>
              <c:showCatName val="0"/>
              <c:showSerName val="0"/>
              <c:showPercent val="0"/>
              <c:showBubbleSize val="0"/>
            </c:dLbl>
            <c:txPr>
              <a:bodyPr/>
              <a:lstStyle/>
              <a:p>
                <a:pPr>
                  <a:defRPr sz="8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'Долг диаграмма'!$B$7:$AC$9</c:f>
              <c:strCache>
                <c:ptCount val="12"/>
                <c:pt idx="0">
                  <c:v>2009 год 
(отчет)</c:v>
                </c:pt>
                <c:pt idx="1">
                  <c:v>2010 год (отчет)</c:v>
                </c:pt>
                <c:pt idx="2">
                  <c:v>2011 год
 (отчет)</c:v>
                </c:pt>
                <c:pt idx="3">
                  <c:v>2012 год
 (отчет)</c:v>
                </c:pt>
                <c:pt idx="4">
                  <c:v>2013 год
 (отчет)</c:v>
                </c:pt>
                <c:pt idx="5">
                  <c:v>2014 год
 (отчет)</c:v>
                </c:pt>
                <c:pt idx="6">
                  <c:v>2015 год
 (отчет)</c:v>
                </c:pt>
                <c:pt idx="7">
                  <c:v>2016 год
 (отчет)</c:v>
                </c:pt>
                <c:pt idx="8">
                  <c:v>2017 год
(в перв.ред.)</c:v>
                </c:pt>
                <c:pt idx="9">
                  <c:v>2018 год
 (прогноз)</c:v>
                </c:pt>
                <c:pt idx="10">
                  <c:v>2019 год
 (прогноз)</c:v>
                </c:pt>
                <c:pt idx="11">
                  <c:v>2020 год
(прогноз)</c:v>
                </c:pt>
              </c:strCache>
            </c:strRef>
          </c:cat>
          <c:val>
            <c:numRef>
              <c:f>'Долг диаграмма'!$B$10:$AC$10</c:f>
              <c:numCache>
                <c:formatCode>#,##0.0</c:formatCode>
                <c:ptCount val="12"/>
                <c:pt idx="0">
                  <c:v>4168.3</c:v>
                </c:pt>
                <c:pt idx="1">
                  <c:v>4380.1000000000004</c:v>
                </c:pt>
                <c:pt idx="2">
                  <c:v>5784.1</c:v>
                </c:pt>
                <c:pt idx="3">
                  <c:v>6526.7</c:v>
                </c:pt>
                <c:pt idx="4">
                  <c:v>7619.4</c:v>
                </c:pt>
                <c:pt idx="5">
                  <c:v>8712.35</c:v>
                </c:pt>
                <c:pt idx="6">
                  <c:v>10116.94</c:v>
                </c:pt>
                <c:pt idx="7">
                  <c:v>11578.936079999999</c:v>
                </c:pt>
                <c:pt idx="8">
                  <c:v>12155.82</c:v>
                </c:pt>
                <c:pt idx="9">
                  <c:v>12078.9</c:v>
                </c:pt>
                <c:pt idx="10">
                  <c:v>12078.9</c:v>
                </c:pt>
                <c:pt idx="11">
                  <c:v>12078.9</c:v>
                </c:pt>
              </c:numCache>
            </c:numRef>
          </c:val>
          <c:smooth val="0"/>
        </c:ser>
        <c:ser>
          <c:idx val="1"/>
          <c:order val="1"/>
          <c:tx>
            <c:strRef>
              <c:f>'Долг диаграмма'!$A$11</c:f>
              <c:strCache>
                <c:ptCount val="1"/>
                <c:pt idx="0">
                  <c:v>муниципальные ценные бумаги</c:v>
                </c:pt>
              </c:strCache>
            </c:strRef>
          </c:tx>
          <c:cat>
            <c:strRef>
              <c:f>'Долг диаграмма'!$B$7:$AC$9</c:f>
              <c:strCache>
                <c:ptCount val="12"/>
                <c:pt idx="0">
                  <c:v>2009 год 
(отчет)</c:v>
                </c:pt>
                <c:pt idx="1">
                  <c:v>2010 год (отчет)</c:v>
                </c:pt>
                <c:pt idx="2">
                  <c:v>2011 год
 (отчет)</c:v>
                </c:pt>
                <c:pt idx="3">
                  <c:v>2012 год
 (отчет)</c:v>
                </c:pt>
                <c:pt idx="4">
                  <c:v>2013 год
 (отчет)</c:v>
                </c:pt>
                <c:pt idx="5">
                  <c:v>2014 год
 (отчет)</c:v>
                </c:pt>
                <c:pt idx="6">
                  <c:v>2015 год
 (отчет)</c:v>
                </c:pt>
                <c:pt idx="7">
                  <c:v>2016 год
 (отчет)</c:v>
                </c:pt>
                <c:pt idx="8">
                  <c:v>2017 год
(в перв.ред.)</c:v>
                </c:pt>
                <c:pt idx="9">
                  <c:v>2018 год
 (прогноз)</c:v>
                </c:pt>
                <c:pt idx="10">
                  <c:v>2019 год
 (прогноз)</c:v>
                </c:pt>
                <c:pt idx="11">
                  <c:v>2020 год
(прогноз)</c:v>
                </c:pt>
              </c:strCache>
            </c:strRef>
          </c:cat>
          <c:val>
            <c:numRef>
              <c:f>'Долг диаграмма'!$B$11:$AC$11</c:f>
            </c:numRef>
          </c:val>
          <c:smooth val="0"/>
        </c:ser>
        <c:ser>
          <c:idx val="2"/>
          <c:order val="2"/>
          <c:tx>
            <c:strRef>
              <c:f>'Долг диаграмма'!$A$12</c:f>
              <c:strCache>
                <c:ptCount val="1"/>
                <c:pt idx="0">
                  <c:v>кредиты кредитных организаций</c:v>
                </c:pt>
              </c:strCache>
            </c:strRef>
          </c:tx>
          <c:cat>
            <c:strRef>
              <c:f>'Долг диаграмма'!$B$7:$AC$9</c:f>
              <c:strCache>
                <c:ptCount val="12"/>
                <c:pt idx="0">
                  <c:v>2009 год 
(отчет)</c:v>
                </c:pt>
                <c:pt idx="1">
                  <c:v>2010 год (отчет)</c:v>
                </c:pt>
                <c:pt idx="2">
                  <c:v>2011 год
 (отчет)</c:v>
                </c:pt>
                <c:pt idx="3">
                  <c:v>2012 год
 (отчет)</c:v>
                </c:pt>
                <c:pt idx="4">
                  <c:v>2013 год
 (отчет)</c:v>
                </c:pt>
                <c:pt idx="5">
                  <c:v>2014 год
 (отчет)</c:v>
                </c:pt>
                <c:pt idx="6">
                  <c:v>2015 год
 (отчет)</c:v>
                </c:pt>
                <c:pt idx="7">
                  <c:v>2016 год
 (отчет)</c:v>
                </c:pt>
                <c:pt idx="8">
                  <c:v>2017 год
(в перв.ред.)</c:v>
                </c:pt>
                <c:pt idx="9">
                  <c:v>2018 год
 (прогноз)</c:v>
                </c:pt>
                <c:pt idx="10">
                  <c:v>2019 год
 (прогноз)</c:v>
                </c:pt>
                <c:pt idx="11">
                  <c:v>2020 год
(прогноз)</c:v>
                </c:pt>
              </c:strCache>
            </c:strRef>
          </c:cat>
          <c:val>
            <c:numRef>
              <c:f>'Долг диаграмма'!$B$12:$AC$12</c:f>
            </c:numRef>
          </c:val>
          <c:smooth val="0"/>
        </c:ser>
        <c:ser>
          <c:idx val="3"/>
          <c:order val="3"/>
          <c:tx>
            <c:strRef>
              <c:f>'Долг диаграмма'!$A$13</c:f>
              <c:strCache>
                <c:ptCount val="1"/>
                <c:pt idx="0">
                  <c:v>бюджетные кредиты</c:v>
                </c:pt>
              </c:strCache>
            </c:strRef>
          </c:tx>
          <c:cat>
            <c:strRef>
              <c:f>'Долг диаграмма'!$B$7:$AC$9</c:f>
              <c:strCache>
                <c:ptCount val="12"/>
                <c:pt idx="0">
                  <c:v>2009 год 
(отчет)</c:v>
                </c:pt>
                <c:pt idx="1">
                  <c:v>2010 год (отчет)</c:v>
                </c:pt>
                <c:pt idx="2">
                  <c:v>2011 год
 (отчет)</c:v>
                </c:pt>
                <c:pt idx="3">
                  <c:v>2012 год
 (отчет)</c:v>
                </c:pt>
                <c:pt idx="4">
                  <c:v>2013 год
 (отчет)</c:v>
                </c:pt>
                <c:pt idx="5">
                  <c:v>2014 год
 (отчет)</c:v>
                </c:pt>
                <c:pt idx="6">
                  <c:v>2015 год
 (отчет)</c:v>
                </c:pt>
                <c:pt idx="7">
                  <c:v>2016 год
 (отчет)</c:v>
                </c:pt>
                <c:pt idx="8">
                  <c:v>2017 год
(в перв.ред.)</c:v>
                </c:pt>
                <c:pt idx="9">
                  <c:v>2018 год
 (прогноз)</c:v>
                </c:pt>
                <c:pt idx="10">
                  <c:v>2019 год
 (прогноз)</c:v>
                </c:pt>
                <c:pt idx="11">
                  <c:v>2020 год
(прогноз)</c:v>
                </c:pt>
              </c:strCache>
            </c:strRef>
          </c:cat>
          <c:val>
            <c:numRef>
              <c:f>'Долг диаграмма'!$B$13:$AC$13</c:f>
            </c:numRef>
          </c:val>
          <c:smooth val="0"/>
        </c:ser>
        <c:ser>
          <c:idx val="4"/>
          <c:order val="4"/>
          <c:tx>
            <c:strRef>
              <c:f>'Долг диаграмма'!$A$14</c:f>
              <c:strCache>
                <c:ptCount val="1"/>
              </c:strCache>
            </c:strRef>
          </c:tx>
          <c:cat>
            <c:strRef>
              <c:f>'Долг диаграмма'!$B$7:$AC$9</c:f>
              <c:strCache>
                <c:ptCount val="12"/>
                <c:pt idx="0">
                  <c:v>2009 год 
(отчет)</c:v>
                </c:pt>
                <c:pt idx="1">
                  <c:v>2010 год (отчет)</c:v>
                </c:pt>
                <c:pt idx="2">
                  <c:v>2011 год
 (отчет)</c:v>
                </c:pt>
                <c:pt idx="3">
                  <c:v>2012 год
 (отчет)</c:v>
                </c:pt>
                <c:pt idx="4">
                  <c:v>2013 год
 (отчет)</c:v>
                </c:pt>
                <c:pt idx="5">
                  <c:v>2014 год
 (отчет)</c:v>
                </c:pt>
                <c:pt idx="6">
                  <c:v>2015 год
 (отчет)</c:v>
                </c:pt>
                <c:pt idx="7">
                  <c:v>2016 год
 (отчет)</c:v>
                </c:pt>
                <c:pt idx="8">
                  <c:v>2017 год
(в перв.ред.)</c:v>
                </c:pt>
                <c:pt idx="9">
                  <c:v>2018 год
 (прогноз)</c:v>
                </c:pt>
                <c:pt idx="10">
                  <c:v>2019 год
 (прогноз)</c:v>
                </c:pt>
                <c:pt idx="11">
                  <c:v>2020 год
(прогноз)</c:v>
                </c:pt>
              </c:strCache>
            </c:strRef>
          </c:cat>
          <c:val>
            <c:numRef>
              <c:f>'Долг диаграмма'!$B$14:$AC$14</c:f>
            </c:numRef>
          </c:val>
          <c:smooth val="0"/>
        </c:ser>
        <c:ser>
          <c:idx val="5"/>
          <c:order val="5"/>
          <c:tx>
            <c:strRef>
              <c:f>'Долг диаграмма'!$A$15</c:f>
              <c:strCache>
                <c:ptCount val="1"/>
                <c:pt idx="0">
                  <c:v>Предельный объем муниципального долга</c:v>
                </c:pt>
              </c:strCache>
            </c:strRef>
          </c:tx>
          <c:cat>
            <c:strRef>
              <c:f>'Долг диаграмма'!$B$7:$AC$9</c:f>
              <c:strCache>
                <c:ptCount val="12"/>
                <c:pt idx="0">
                  <c:v>2009 год 
(отчет)</c:v>
                </c:pt>
                <c:pt idx="1">
                  <c:v>2010 год (отчет)</c:v>
                </c:pt>
                <c:pt idx="2">
                  <c:v>2011 год
 (отчет)</c:v>
                </c:pt>
                <c:pt idx="3">
                  <c:v>2012 год
 (отчет)</c:v>
                </c:pt>
                <c:pt idx="4">
                  <c:v>2013 год
 (отчет)</c:v>
                </c:pt>
                <c:pt idx="5">
                  <c:v>2014 год
 (отчет)</c:v>
                </c:pt>
                <c:pt idx="6">
                  <c:v>2015 год
 (отчет)</c:v>
                </c:pt>
                <c:pt idx="7">
                  <c:v>2016 год
 (отчет)</c:v>
                </c:pt>
                <c:pt idx="8">
                  <c:v>2017 год
(в перв.ред.)</c:v>
                </c:pt>
                <c:pt idx="9">
                  <c:v>2018 год
 (прогноз)</c:v>
                </c:pt>
                <c:pt idx="10">
                  <c:v>2019 год
 (прогноз)</c:v>
                </c:pt>
                <c:pt idx="11">
                  <c:v>2020 год
(прогноз)</c:v>
                </c:pt>
              </c:strCache>
            </c:strRef>
          </c:cat>
          <c:val>
            <c:numRef>
              <c:f>'Долг диаграмма'!$B$15:$AC$15</c:f>
            </c:numRef>
          </c:val>
          <c:smooth val="0"/>
        </c:ser>
        <c:ser>
          <c:idx val="6"/>
          <c:order val="6"/>
          <c:tx>
            <c:strRef>
              <c:f>'Долг диаграмма'!$A$16</c:f>
              <c:strCache>
                <c:ptCount val="1"/>
                <c:pt idx="0">
                  <c:v>Предельный объем расходов на обслуживание муниципального долга</c:v>
                </c:pt>
              </c:strCache>
            </c:strRef>
          </c:tx>
          <c:cat>
            <c:strRef>
              <c:f>'Долг диаграмма'!$B$7:$AC$9</c:f>
              <c:strCache>
                <c:ptCount val="12"/>
                <c:pt idx="0">
                  <c:v>2009 год 
(отчет)</c:v>
                </c:pt>
                <c:pt idx="1">
                  <c:v>2010 год (отчет)</c:v>
                </c:pt>
                <c:pt idx="2">
                  <c:v>2011 год
 (отчет)</c:v>
                </c:pt>
                <c:pt idx="3">
                  <c:v>2012 год
 (отчет)</c:v>
                </c:pt>
                <c:pt idx="4">
                  <c:v>2013 год
 (отчет)</c:v>
                </c:pt>
                <c:pt idx="5">
                  <c:v>2014 год
 (отчет)</c:v>
                </c:pt>
                <c:pt idx="6">
                  <c:v>2015 год
 (отчет)</c:v>
                </c:pt>
                <c:pt idx="7">
                  <c:v>2016 год
 (отчет)</c:v>
                </c:pt>
                <c:pt idx="8">
                  <c:v>2017 год
(в перв.ред.)</c:v>
                </c:pt>
                <c:pt idx="9">
                  <c:v>2018 год
 (прогноз)</c:v>
                </c:pt>
                <c:pt idx="10">
                  <c:v>2019 год
 (прогноз)</c:v>
                </c:pt>
                <c:pt idx="11">
                  <c:v>2020 год
(прогноз)</c:v>
                </c:pt>
              </c:strCache>
            </c:strRef>
          </c:cat>
          <c:val>
            <c:numRef>
              <c:f>'Долг диаграмма'!$B$16:$AC$16</c:f>
            </c:numRef>
          </c:val>
          <c:smooth val="0"/>
        </c:ser>
        <c:ser>
          <c:idx val="7"/>
          <c:order val="7"/>
          <c:tx>
            <c:strRef>
              <c:f>'Долг диаграмма'!$A$17</c:f>
              <c:strCache>
                <c:ptCount val="1"/>
                <c:pt idx="0">
                  <c:v>Расходы на обслуживание  муниципального долга</c:v>
                </c:pt>
              </c:strCache>
            </c:strRef>
          </c:tx>
          <c:spPr>
            <a:ln>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c:spPr>
          <c:marker>
            <c:symbol val="diamond"/>
            <c:size val="7"/>
            <c:spPr>
              <a:gradFill>
                <a:gsLst>
                  <a:gs pos="0">
                    <a:srgbClr val="03D4A8"/>
                  </a:gs>
                  <a:gs pos="25000">
                    <a:srgbClr val="21D6E0"/>
                  </a:gs>
                  <a:gs pos="75000">
                    <a:srgbClr val="0087E6"/>
                  </a:gs>
                  <a:gs pos="100000">
                    <a:srgbClr val="005CBF"/>
                  </a:gs>
                </a:gsLst>
                <a:lin ang="5400000" scaled="0"/>
              </a:gradFill>
            </c:spPr>
          </c:marker>
          <c:dLbls>
            <c:dLbl>
              <c:idx val="0"/>
              <c:layout>
                <c:manualLayout>
                  <c:x val="-3.0973447730303624E-2"/>
                  <c:y val="-2.7777777777777776E-2"/>
                </c:manualLayout>
              </c:layout>
              <c:showLegendKey val="0"/>
              <c:showVal val="1"/>
              <c:showCatName val="0"/>
              <c:showSerName val="0"/>
              <c:showPercent val="0"/>
              <c:showBubbleSize val="0"/>
            </c:dLbl>
            <c:dLbl>
              <c:idx val="1"/>
              <c:layout>
                <c:manualLayout>
                  <c:x val="-3.0973447730303597E-2"/>
                  <c:y val="-3.125E-2"/>
                </c:manualLayout>
              </c:layout>
              <c:showLegendKey val="0"/>
              <c:showVal val="1"/>
              <c:showCatName val="0"/>
              <c:showSerName val="0"/>
              <c:showPercent val="0"/>
              <c:showBubbleSize val="0"/>
            </c:dLbl>
            <c:dLbl>
              <c:idx val="2"/>
              <c:layout>
                <c:manualLayout>
                  <c:x val="-2.654866948311738E-2"/>
                  <c:y val="-2.0833333333333332E-2"/>
                </c:manualLayout>
              </c:layout>
              <c:showLegendKey val="0"/>
              <c:showVal val="1"/>
              <c:showCatName val="0"/>
              <c:showSerName val="0"/>
              <c:showPercent val="0"/>
              <c:showBubbleSize val="0"/>
            </c:dLbl>
            <c:dLbl>
              <c:idx val="3"/>
              <c:layout>
                <c:manualLayout>
                  <c:x val="-2.9498637783820201E-2"/>
                  <c:y val="-2.4305555555555556E-2"/>
                </c:manualLayout>
              </c:layout>
              <c:showLegendKey val="0"/>
              <c:showVal val="1"/>
              <c:showCatName val="0"/>
              <c:showSerName val="0"/>
              <c:showPercent val="0"/>
              <c:showBubbleSize val="0"/>
            </c:dLbl>
            <c:dLbl>
              <c:idx val="4"/>
              <c:layout>
                <c:manualLayout>
                  <c:x val="-2.654866948311738E-2"/>
                  <c:y val="-3.4722222222222224E-2"/>
                </c:manualLayout>
              </c:layout>
              <c:showLegendKey val="0"/>
              <c:showVal val="1"/>
              <c:showCatName val="0"/>
              <c:showSerName val="0"/>
              <c:showPercent val="0"/>
              <c:showBubbleSize val="0"/>
            </c:dLbl>
            <c:dLbl>
              <c:idx val="5"/>
              <c:layout>
                <c:manualLayout>
                  <c:x val="-2.9498521647908199E-2"/>
                  <c:y val="-2.4305555555555556E-2"/>
                </c:manualLayout>
              </c:layout>
              <c:showLegendKey val="0"/>
              <c:showVal val="1"/>
              <c:showCatName val="0"/>
              <c:showSerName val="0"/>
              <c:showPercent val="0"/>
              <c:showBubbleSize val="0"/>
            </c:dLbl>
            <c:dLbl>
              <c:idx val="6"/>
              <c:layout>
                <c:manualLayout>
                  <c:x val="-3.097344773030361E-2"/>
                  <c:y val="-3.125E-2"/>
                </c:manualLayout>
              </c:layout>
              <c:showLegendKey val="0"/>
              <c:showVal val="1"/>
              <c:showCatName val="0"/>
              <c:showSerName val="0"/>
              <c:showPercent val="0"/>
              <c:showBubbleSize val="0"/>
            </c:dLbl>
            <c:dLbl>
              <c:idx val="7"/>
              <c:layout>
                <c:manualLayout>
                  <c:x val="-3.5398342113401843E-2"/>
                  <c:y val="-2.4305555555555556E-2"/>
                </c:manualLayout>
              </c:layout>
              <c:showLegendKey val="0"/>
              <c:showVal val="1"/>
              <c:showCatName val="0"/>
              <c:showSerName val="0"/>
              <c:showPercent val="0"/>
              <c:showBubbleSize val="0"/>
            </c:dLbl>
            <c:dLbl>
              <c:idx val="8"/>
              <c:layout>
                <c:manualLayout>
                  <c:x val="-3.9823004224676016E-2"/>
                  <c:y val="-3.125E-2"/>
                </c:manualLayout>
              </c:layout>
              <c:showLegendKey val="0"/>
              <c:showVal val="1"/>
              <c:showCatName val="0"/>
              <c:showSerName val="0"/>
              <c:showPercent val="0"/>
              <c:showBubbleSize val="0"/>
            </c:dLbl>
            <c:dLbl>
              <c:idx val="9"/>
              <c:layout>
                <c:manualLayout>
                  <c:x val="-3.3923299895094433E-2"/>
                  <c:y val="-3.8194444444444448E-2"/>
                </c:manualLayout>
              </c:layout>
              <c:showLegendKey val="0"/>
              <c:showVal val="1"/>
              <c:showCatName val="0"/>
              <c:showSerName val="0"/>
              <c:showPercent val="0"/>
              <c:showBubbleSize val="0"/>
            </c:dLbl>
            <c:dLbl>
              <c:idx val="10"/>
              <c:layout>
                <c:manualLayout>
                  <c:x val="-3.5398225977489838E-2"/>
                  <c:y val="-4.1666666666666664E-2"/>
                </c:manualLayout>
              </c:layout>
              <c:showLegendKey val="0"/>
              <c:showVal val="1"/>
              <c:showCatName val="0"/>
              <c:showSerName val="0"/>
              <c:showPercent val="0"/>
              <c:showBubbleSize val="0"/>
            </c:dLbl>
            <c:dLbl>
              <c:idx val="11"/>
              <c:layout>
                <c:manualLayout>
                  <c:x val="-1.2448903540765503E-2"/>
                  <c:y val="-4.1274638846910086E-2"/>
                </c:manualLayout>
              </c:layout>
              <c:showLegendKey val="0"/>
              <c:showVal val="1"/>
              <c:showCatName val="0"/>
              <c:showSerName val="0"/>
              <c:showPercent val="0"/>
              <c:showBubbleSize val="0"/>
            </c:dLbl>
            <c:dLbl>
              <c:idx val="12"/>
              <c:layout>
                <c:manualLayout>
                  <c:x val="-1.0374086283971252E-2"/>
                  <c:y val="-3.3770159056562797E-2"/>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'Долг диаграмма'!$B$7:$AC$9</c:f>
              <c:strCache>
                <c:ptCount val="12"/>
                <c:pt idx="0">
                  <c:v>2009 год 
(отчет)</c:v>
                </c:pt>
                <c:pt idx="1">
                  <c:v>2010 год (отчет)</c:v>
                </c:pt>
                <c:pt idx="2">
                  <c:v>2011 год
 (отчет)</c:v>
                </c:pt>
                <c:pt idx="3">
                  <c:v>2012 год
 (отчет)</c:v>
                </c:pt>
                <c:pt idx="4">
                  <c:v>2013 год
 (отчет)</c:v>
                </c:pt>
                <c:pt idx="5">
                  <c:v>2014 год
 (отчет)</c:v>
                </c:pt>
                <c:pt idx="6">
                  <c:v>2015 год
 (отчет)</c:v>
                </c:pt>
                <c:pt idx="7">
                  <c:v>2016 год
 (отчет)</c:v>
                </c:pt>
                <c:pt idx="8">
                  <c:v>2017 год
(в перв.ред.)</c:v>
                </c:pt>
                <c:pt idx="9">
                  <c:v>2018 год
 (прогноз)</c:v>
                </c:pt>
                <c:pt idx="10">
                  <c:v>2019 год
 (прогноз)</c:v>
                </c:pt>
                <c:pt idx="11">
                  <c:v>2020 год
(прогноз)</c:v>
                </c:pt>
              </c:strCache>
            </c:strRef>
          </c:cat>
          <c:val>
            <c:numRef>
              <c:f>'Долг диаграмма'!$B$17:$AC$17</c:f>
              <c:numCache>
                <c:formatCode>#,##0.0</c:formatCode>
                <c:ptCount val="12"/>
                <c:pt idx="0">
                  <c:v>373.95211</c:v>
                </c:pt>
                <c:pt idx="1">
                  <c:v>149.15648999999999</c:v>
                </c:pt>
                <c:pt idx="2">
                  <c:v>124.45156</c:v>
                </c:pt>
                <c:pt idx="3">
                  <c:v>373.24301000000003</c:v>
                </c:pt>
                <c:pt idx="4">
                  <c:v>454.08647999999999</c:v>
                </c:pt>
                <c:pt idx="5">
                  <c:v>627.12</c:v>
                </c:pt>
                <c:pt idx="6">
                  <c:v>887.6</c:v>
                </c:pt>
                <c:pt idx="7">
                  <c:v>1138.8</c:v>
                </c:pt>
                <c:pt idx="8">
                  <c:v>1507.8</c:v>
                </c:pt>
                <c:pt idx="9">
                  <c:v>1395.5</c:v>
                </c:pt>
                <c:pt idx="10">
                  <c:v>1422.9</c:v>
                </c:pt>
                <c:pt idx="11">
                  <c:v>1457.7</c:v>
                </c:pt>
              </c:numCache>
            </c:numRef>
          </c:val>
          <c:smooth val="0"/>
        </c:ser>
        <c:dLbls>
          <c:showLegendKey val="0"/>
          <c:showVal val="0"/>
          <c:showCatName val="0"/>
          <c:showSerName val="0"/>
          <c:showPercent val="0"/>
          <c:showBubbleSize val="0"/>
        </c:dLbls>
        <c:marker val="1"/>
        <c:smooth val="0"/>
        <c:axId val="44046592"/>
        <c:axId val="44056576"/>
      </c:lineChart>
      <c:catAx>
        <c:axId val="44046592"/>
        <c:scaling>
          <c:orientation val="minMax"/>
        </c:scaling>
        <c:delete val="0"/>
        <c:axPos val="b"/>
        <c:majorTickMark val="out"/>
        <c:minorTickMark val="none"/>
        <c:tickLblPos val="nextTo"/>
        <c:txPr>
          <a:bodyPr rot="0" vert="horz"/>
          <a:lstStyle/>
          <a:p>
            <a:pPr>
              <a:defRPr sz="700">
                <a:latin typeface="Times New Roman" panose="02020603050405020304" pitchFamily="18" charset="0"/>
                <a:cs typeface="Times New Roman" panose="02020603050405020304" pitchFamily="18" charset="0"/>
              </a:defRPr>
            </a:pPr>
            <a:endParaRPr lang="ru-RU"/>
          </a:p>
        </c:txPr>
        <c:crossAx val="44056576"/>
        <c:crosses val="autoZero"/>
        <c:auto val="1"/>
        <c:lblAlgn val="ctr"/>
        <c:lblOffset val="100"/>
        <c:noMultiLvlLbl val="0"/>
      </c:catAx>
      <c:valAx>
        <c:axId val="44056576"/>
        <c:scaling>
          <c:orientation val="minMax"/>
        </c:scaling>
        <c:delete val="0"/>
        <c:axPos val="l"/>
        <c:majorGridlines>
          <c:spPr>
            <a:ln w="6350">
              <a:solidFill>
                <a:schemeClr val="bg1">
                  <a:lumMod val="85000"/>
                </a:schemeClr>
              </a:solidFill>
              <a:prstDash val="sysDot"/>
            </a:ln>
          </c:spPr>
        </c:majorGridlines>
        <c:numFmt formatCode="#,##0" sourceLinked="0"/>
        <c:majorTickMark val="out"/>
        <c:minorTickMark val="none"/>
        <c:tickLblPos val="nextTo"/>
        <c:spPr>
          <a:ln w="6350">
            <a:prstDash val="sysDot"/>
          </a:ln>
        </c:spPr>
        <c:txPr>
          <a:bodyPr/>
          <a:lstStyle/>
          <a:p>
            <a:pPr>
              <a:defRPr>
                <a:latin typeface="Times New Roman" panose="02020603050405020304" pitchFamily="18" charset="0"/>
                <a:cs typeface="Times New Roman" panose="02020603050405020304" pitchFamily="18" charset="0"/>
              </a:defRPr>
            </a:pPr>
            <a:endParaRPr lang="ru-RU"/>
          </a:p>
        </c:txPr>
        <c:crossAx val="44046592"/>
        <c:crosses val="autoZero"/>
        <c:crossBetween val="between"/>
      </c:valAx>
    </c:plotArea>
    <c:legend>
      <c:legendPos val="b"/>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750193871903112E-2"/>
          <c:y val="3.105971365198516E-2"/>
          <c:w val="0.62080781011430364"/>
          <c:h val="0.81016534237645643"/>
        </c:manualLayout>
      </c:layout>
      <c:lineChart>
        <c:grouping val="standard"/>
        <c:varyColors val="0"/>
        <c:ser>
          <c:idx val="0"/>
          <c:order val="0"/>
          <c:tx>
            <c:strRef>
              <c:f>'КАПЫ тыс.рубдля диагр.'!$B$6</c:f>
              <c:strCache>
                <c:ptCount val="1"/>
                <c:pt idx="0">
                  <c:v>1</c:v>
                </c:pt>
              </c:strCache>
            </c:strRef>
          </c:tx>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диагр.'!$C$6:$AB$6</c:f>
            </c:numRef>
          </c:val>
          <c:smooth val="0"/>
        </c:ser>
        <c:ser>
          <c:idx val="1"/>
          <c:order val="1"/>
          <c:tx>
            <c:strRef>
              <c:f>'КАПЫ тыс.рубдля диагр.'!$B$7</c:f>
              <c:strCache>
                <c:ptCount val="1"/>
                <c:pt idx="0">
                  <c:v>РАСХОДЫ БЮДЖЕТА всего, в т.ч.:</c:v>
                </c:pt>
              </c:strCache>
            </c:strRef>
          </c:tx>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диагр.'!$C$7:$AB$7</c:f>
            </c:numRef>
          </c:val>
          <c:smooth val="0"/>
        </c:ser>
        <c:ser>
          <c:idx val="2"/>
          <c:order val="2"/>
          <c:tx>
            <c:strRef>
              <c:f>'КАПЫ тыс.рубдля диагр.'!$B$8</c:f>
              <c:strCache>
                <c:ptCount val="1"/>
                <c:pt idx="0">
                  <c:v>РАСХОДЫ БЮДЖЕТА ВСЕГО
(без учета условно утвержденных),
в т.ч.:</c:v>
                </c:pt>
              </c:strCache>
            </c:strRef>
          </c:tx>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диагр.'!$C$8:$AB$8</c:f>
            </c:numRef>
          </c:val>
          <c:smooth val="0"/>
        </c:ser>
        <c:ser>
          <c:idx val="3"/>
          <c:order val="3"/>
          <c:tx>
            <c:strRef>
              <c:f>'КАПЫ тыс.рубдля диагр.'!$B$9</c:f>
              <c:strCache>
                <c:ptCount val="1"/>
                <c:pt idx="0">
                  <c:v>капитальные расходы всего, из них:</c:v>
                </c:pt>
              </c:strCache>
            </c:strRef>
          </c:tx>
          <c:spPr>
            <a:ln>
              <a:solidFill>
                <a:srgbClr val="00B050"/>
              </a:solidFill>
            </a:ln>
          </c:spPr>
          <c:marker>
            <c:symbol val="triangle"/>
            <c:size val="4"/>
          </c:marker>
          <c:dLbls>
            <c:dLbl>
              <c:idx val="1"/>
              <c:layout>
                <c:manualLayout>
                  <c:x val="-4.8922964468412988E-2"/>
                  <c:y val="2.6972622575702807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диагр.'!$C$9:$AB$9</c:f>
              <c:numCache>
                <c:formatCode>#,##0.00</c:formatCode>
                <c:ptCount val="6"/>
                <c:pt idx="0">
                  <c:v>6122.4339800000007</c:v>
                </c:pt>
                <c:pt idx="1">
                  <c:v>2756.5476800000001</c:v>
                </c:pt>
                <c:pt idx="2">
                  <c:v>6452.26</c:v>
                </c:pt>
                <c:pt idx="3">
                  <c:v>5225.0846600000004</c:v>
                </c:pt>
                <c:pt idx="4">
                  <c:v>3257.1854399999997</c:v>
                </c:pt>
                <c:pt idx="5">
                  <c:v>3085.2122100000001</c:v>
                </c:pt>
              </c:numCache>
            </c:numRef>
          </c:val>
          <c:smooth val="0"/>
        </c:ser>
        <c:ser>
          <c:idx val="4"/>
          <c:order val="4"/>
          <c:tx>
            <c:strRef>
              <c:f>'КАПЫ тыс.рубдля диагр.'!$B$10</c:f>
              <c:strCache>
                <c:ptCount val="1"/>
                <c:pt idx="0">
                  <c:v>удельный вес капитальных расходов в общем объеме расходов без учета условно утверждаемых расходов</c:v>
                </c:pt>
              </c:strCache>
            </c:strRef>
          </c:tx>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диагр.'!$C$10:$AB$10</c:f>
            </c:numRef>
          </c:val>
          <c:smooth val="0"/>
        </c:ser>
        <c:ser>
          <c:idx val="5"/>
          <c:order val="5"/>
          <c:tx>
            <c:strRef>
              <c:f>'КАПЫ тыс.рубдля диагр.'!$B$11</c:f>
              <c:strCache>
                <c:ptCount val="1"/>
                <c:pt idx="0">
                  <c:v>АИП</c:v>
                </c:pt>
              </c:strCache>
            </c:strRef>
          </c:tx>
          <c:marker>
            <c:symbol val="square"/>
            <c:size val="3"/>
          </c:marker>
          <c:dLbls>
            <c:dLbl>
              <c:idx val="0"/>
              <c:layout>
                <c:manualLayout>
                  <c:x val="-4.6884507615562447E-2"/>
                  <c:y val="-1.0789049030281123E-2"/>
                </c:manualLayout>
              </c:layout>
              <c:showLegendKey val="0"/>
              <c:showVal val="1"/>
              <c:showCatName val="0"/>
              <c:showSerName val="0"/>
              <c:showPercent val="0"/>
              <c:showBubbleSize val="0"/>
            </c:dLbl>
            <c:dLbl>
              <c:idx val="1"/>
              <c:layout>
                <c:manualLayout>
                  <c:x val="-4.8922964468412988E-2"/>
                  <c:y val="-5.9339769666546173E-2"/>
                </c:manualLayout>
              </c:layout>
              <c:showLegendKey val="0"/>
              <c:showVal val="1"/>
              <c:showCatName val="0"/>
              <c:showSerName val="0"/>
              <c:showPercent val="0"/>
              <c:showBubbleSize val="0"/>
            </c:dLbl>
            <c:dLbl>
              <c:idx val="2"/>
              <c:layout>
                <c:manualLayout>
                  <c:x val="-4.8922964468412954E-2"/>
                  <c:y val="-2.1578098060562247E-2"/>
                </c:manualLayout>
              </c:layout>
              <c:showLegendKey val="0"/>
              <c:showVal val="1"/>
              <c:showCatName val="0"/>
              <c:showSerName val="0"/>
              <c:showPercent val="0"/>
              <c:showBubbleSize val="0"/>
            </c:dLbl>
            <c:dLbl>
              <c:idx val="3"/>
              <c:layout>
                <c:manualLayout>
                  <c:x val="-4.6884507615562447E-2"/>
                  <c:y val="-2.9669884833273086E-2"/>
                </c:manualLayout>
              </c:layout>
              <c:showLegendKey val="0"/>
              <c:showVal val="1"/>
              <c:showCatName val="0"/>
              <c:showSerName val="0"/>
              <c:showPercent val="0"/>
              <c:showBubbleSize val="0"/>
            </c:dLbl>
            <c:dLbl>
              <c:idx val="4"/>
              <c:layout>
                <c:manualLayout>
                  <c:x val="-4.2807593909861365E-2"/>
                  <c:y val="3.2367147090843366E-2"/>
                </c:manualLayout>
              </c:layout>
              <c:showLegendKey val="0"/>
              <c:showVal val="1"/>
              <c:showCatName val="0"/>
              <c:showSerName val="0"/>
              <c:showPercent val="0"/>
              <c:showBubbleSize val="0"/>
            </c:dLbl>
            <c:dLbl>
              <c:idx val="5"/>
              <c:layout>
                <c:manualLayout>
                  <c:x val="-8.1538274114021647E-3"/>
                  <c:y val="2.6972622575702808E-3"/>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диагр.'!$C$11:$AB$11</c:f>
              <c:numCache>
                <c:formatCode>#,##0.00</c:formatCode>
                <c:ptCount val="6"/>
                <c:pt idx="0">
                  <c:v>3067.93093</c:v>
                </c:pt>
                <c:pt idx="1">
                  <c:v>1318.8082300000001</c:v>
                </c:pt>
                <c:pt idx="2">
                  <c:v>2471.14</c:v>
                </c:pt>
                <c:pt idx="3">
                  <c:v>2299.1687200000001</c:v>
                </c:pt>
                <c:pt idx="4">
                  <c:v>2546.3986299999997</c:v>
                </c:pt>
                <c:pt idx="5">
                  <c:v>2545.6484</c:v>
                </c:pt>
              </c:numCache>
            </c:numRef>
          </c:val>
          <c:smooth val="0"/>
        </c:ser>
        <c:ser>
          <c:idx val="6"/>
          <c:order val="6"/>
          <c:tx>
            <c:strRef>
              <c:f>'КАПЫ тыс.рубдля диагр.'!$B$12</c:f>
              <c:strCache>
                <c:ptCount val="1"/>
                <c:pt idx="0">
                  <c:v>удельный вес в сумме капитальных расходов, %</c:v>
                </c:pt>
              </c:strCache>
            </c:strRef>
          </c:tx>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диагр.'!$C$12:$AB$12</c:f>
            </c:numRef>
          </c:val>
          <c:smooth val="0"/>
        </c:ser>
        <c:ser>
          <c:idx val="7"/>
          <c:order val="7"/>
          <c:tx>
            <c:strRef>
              <c:f>'КАПЫ тыс.рубдля диагр.'!$B$13</c:f>
              <c:strCache>
                <c:ptCount val="1"/>
                <c:pt idx="0">
                  <c:v>капитальный ремонт</c:v>
                </c:pt>
              </c:strCache>
            </c:strRef>
          </c:tx>
          <c:marker>
            <c:symbol val="star"/>
            <c:size val="4"/>
          </c:marker>
          <c:dLbls>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диагр.'!$C$13:$AB$13</c:f>
              <c:numCache>
                <c:formatCode>#,##0.00</c:formatCode>
                <c:ptCount val="6"/>
                <c:pt idx="0">
                  <c:v>1625.77899</c:v>
                </c:pt>
                <c:pt idx="1">
                  <c:v>1170.2480700000001</c:v>
                </c:pt>
                <c:pt idx="2">
                  <c:v>2292.3438499999997</c:v>
                </c:pt>
                <c:pt idx="3">
                  <c:v>1198.1513</c:v>
                </c:pt>
                <c:pt idx="4">
                  <c:v>555.34378000000004</c:v>
                </c:pt>
                <c:pt idx="5">
                  <c:v>330.34378000000004</c:v>
                </c:pt>
              </c:numCache>
            </c:numRef>
          </c:val>
          <c:smooth val="0"/>
        </c:ser>
        <c:ser>
          <c:idx val="8"/>
          <c:order val="8"/>
          <c:tx>
            <c:strRef>
              <c:f>'КАПЫ тыс.рубдля диагр.'!$B$14</c:f>
              <c:strCache>
                <c:ptCount val="1"/>
                <c:pt idx="0">
                  <c:v>удельный вес в сумме капитальных расходов, %</c:v>
                </c:pt>
              </c:strCache>
            </c:strRef>
          </c:tx>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диагр.'!$C$14:$AB$14</c:f>
            </c:numRef>
          </c:val>
          <c:smooth val="0"/>
        </c:ser>
        <c:ser>
          <c:idx val="9"/>
          <c:order val="9"/>
          <c:tx>
            <c:strRef>
              <c:f>'КАПЫ тыс.рубдля диагр.'!$B$15</c:f>
              <c:strCache>
                <c:ptCount val="1"/>
                <c:pt idx="0">
                  <c:v>приобретение оборудования, основных средств</c:v>
                </c:pt>
              </c:strCache>
            </c:strRef>
          </c:tx>
          <c:marker>
            <c:symbol val="square"/>
            <c:size val="3"/>
          </c:marker>
          <c:dLbls>
            <c:dLbl>
              <c:idx val="0"/>
              <c:layout>
                <c:manualLayout>
                  <c:x val="-3.8730680204160282E-2"/>
                  <c:y val="-2.6972622575702709E-2"/>
                </c:manualLayout>
              </c:layout>
              <c:showLegendKey val="0"/>
              <c:showVal val="1"/>
              <c:showCatName val="0"/>
              <c:showSerName val="0"/>
              <c:showPercent val="0"/>
              <c:showBubbleSize val="0"/>
            </c:dLbl>
            <c:dLbl>
              <c:idx val="1"/>
              <c:layout>
                <c:manualLayout>
                  <c:x val="-3.0576852792758118E-2"/>
                  <c:y val="-1.8880835802991963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диагр.'!$C$15:$AB$15</c:f>
              <c:numCache>
                <c:formatCode>#,##0.00</c:formatCode>
                <c:ptCount val="6"/>
                <c:pt idx="0">
                  <c:v>138.27488</c:v>
                </c:pt>
                <c:pt idx="1">
                  <c:v>49.594349999999999</c:v>
                </c:pt>
                <c:pt idx="2">
                  <c:v>124.14364999999999</c:v>
                </c:pt>
                <c:pt idx="3">
                  <c:v>95.390330000000006</c:v>
                </c:pt>
                <c:pt idx="4">
                  <c:v>14.0661</c:v>
                </c:pt>
                <c:pt idx="5">
                  <c:v>14.023100000000001</c:v>
                </c:pt>
              </c:numCache>
            </c:numRef>
          </c:val>
          <c:smooth val="0"/>
        </c:ser>
        <c:ser>
          <c:idx val="10"/>
          <c:order val="10"/>
          <c:tx>
            <c:strRef>
              <c:f>'КАПЫ тыс.рубдля диагр.'!$B$16</c:f>
              <c:strCache>
                <c:ptCount val="1"/>
                <c:pt idx="0">
                  <c:v>удельный вес в сумме капитальных расходов, %</c:v>
                </c:pt>
              </c:strCache>
            </c:strRef>
          </c:tx>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диагр.'!$C$16:$AB$16</c:f>
            </c:numRef>
          </c:val>
          <c:smooth val="0"/>
        </c:ser>
        <c:ser>
          <c:idx val="11"/>
          <c:order val="11"/>
          <c:tx>
            <c:strRef>
              <c:f>'КАПЫ тыс.рубдля диагр.'!$B$17</c:f>
              <c:strCache>
                <c:ptCount val="1"/>
                <c:pt idx="0">
                  <c:v>текущие расходы всего</c:v>
                </c:pt>
              </c:strCache>
            </c:strRef>
          </c:tx>
          <c:marker>
            <c:symbol val="none"/>
          </c:marker>
          <c:cat>
            <c:multiLvlStrRef>
              <c:f>'КАПЫ тыс.рубдля диагр.'!$C$4:$AB$5</c:f>
              <c:multiLvlStrCache>
                <c:ptCount val="6"/>
                <c:lvl>
                  <c:pt idx="1">
                    <c:v>перв.ред.</c:v>
                  </c:pt>
                  <c:pt idx="2">
                    <c:v>дейст.ред.</c:v>
                  </c:pt>
                  <c:pt idx="3">
                    <c:v>2018 год</c:v>
                  </c:pt>
                  <c:pt idx="4">
                    <c:v>2019 год</c:v>
                  </c:pt>
                  <c:pt idx="5">
                    <c:v>2020 год</c:v>
                  </c:pt>
                </c:lvl>
                <c:lvl>
                  <c:pt idx="0">
                    <c:v>2016 год 
(отчет)</c:v>
                  </c:pt>
                  <c:pt idx="1">
                    <c:v>2017 год</c:v>
                  </c:pt>
                  <c:pt idx="3">
                    <c:v>Проект</c:v>
                  </c:pt>
                </c:lvl>
              </c:multiLvlStrCache>
            </c:multiLvlStrRef>
          </c:cat>
          <c:val>
            <c:numRef>
              <c:f>'КАПЫ тыс.рубдля диагр.'!$C$17:$AB$17</c:f>
            </c:numRef>
          </c:val>
          <c:smooth val="0"/>
        </c:ser>
        <c:dLbls>
          <c:showLegendKey val="0"/>
          <c:showVal val="0"/>
          <c:showCatName val="0"/>
          <c:showSerName val="0"/>
          <c:showPercent val="0"/>
          <c:showBubbleSize val="0"/>
        </c:dLbls>
        <c:marker val="1"/>
        <c:smooth val="0"/>
        <c:axId val="121508224"/>
        <c:axId val="121509760"/>
      </c:lineChart>
      <c:catAx>
        <c:axId val="121508224"/>
        <c:scaling>
          <c:orientation val="minMax"/>
        </c:scaling>
        <c:delete val="0"/>
        <c:axPos val="b"/>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121509760"/>
        <c:crosses val="autoZero"/>
        <c:auto val="1"/>
        <c:lblAlgn val="ctr"/>
        <c:lblOffset val="100"/>
        <c:noMultiLvlLbl val="0"/>
      </c:catAx>
      <c:valAx>
        <c:axId val="121509760"/>
        <c:scaling>
          <c:orientation val="minMax"/>
        </c:scaling>
        <c:delete val="0"/>
        <c:axPos val="l"/>
        <c:majorGridlines/>
        <c:numFmt formatCode="#,##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21508224"/>
        <c:crosses val="autoZero"/>
        <c:crossBetween val="between"/>
      </c:valAx>
    </c:plotArea>
    <c:legend>
      <c:legendPos val="r"/>
      <c:layout>
        <c:manualLayout>
          <c:xMode val="edge"/>
          <c:yMode val="edge"/>
          <c:x val="0.66973883123266831"/>
          <c:y val="5.3588351345217111E-2"/>
          <c:w val="0.32044569958790486"/>
          <c:h val="0.267546135447038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'диаграмма  (4)'!$B$6</c:f>
              <c:strCache>
                <c:ptCount val="1"/>
                <c:pt idx="0">
                  <c:v>Социальная сфера</c:v>
                </c:pt>
              </c:strCache>
            </c:strRef>
          </c:tx>
          <c:spPr>
            <a:solidFill>
              <a:schemeClr val="tx2">
                <a:lumMod val="60000"/>
                <a:lumOff val="40000"/>
              </a:schemeClr>
            </a:solidFill>
            <a:scene3d>
              <a:camera prst="orthographicFront"/>
              <a:lightRig rig="threePt" dir="t"/>
            </a:scene3d>
            <a:sp3d>
              <a:bevelT/>
              <a:bevelB/>
            </a:sp3d>
          </c:spPr>
          <c:invertIfNegative val="0"/>
          <c:dLbls>
            <c:dLbl>
              <c:idx val="6"/>
              <c:spPr/>
              <c:txPr>
                <a:bodyPr/>
                <a:lstStyle/>
                <a:p>
                  <a:pPr>
                    <a:defRPr sz="8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(4)'!$C$5:$I$5</c:f>
              <c:strCache>
                <c:ptCount val="6"/>
                <c:pt idx="0">
                  <c:v>Отчет за 2016 год</c:v>
                </c:pt>
                <c:pt idx="1">
                  <c:v>Бюджет на 2017 в перв. ред.</c:v>
                </c:pt>
                <c:pt idx="2">
                  <c:v>Бюджет на 2017 в дейст. ред.</c:v>
                </c:pt>
                <c:pt idx="3">
                  <c:v>Проект бюджета на 2018</c:v>
                </c:pt>
                <c:pt idx="4">
                  <c:v>Проект бюджета на 2019</c:v>
                </c:pt>
                <c:pt idx="5">
                  <c:v>Проект бюджета на 2020</c:v>
                </c:pt>
              </c:strCache>
            </c:strRef>
          </c:cat>
          <c:val>
            <c:numRef>
              <c:f>'диаграмма  (4)'!$C$6:$I$6</c:f>
              <c:numCache>
                <c:formatCode>#,##0.0</c:formatCode>
                <c:ptCount val="6"/>
                <c:pt idx="0">
                  <c:v>740.71324000000004</c:v>
                </c:pt>
                <c:pt idx="1">
                  <c:v>378.51393999999999</c:v>
                </c:pt>
                <c:pt idx="2" formatCode="#,##0.0_ ;\-#,##0.0\ ">
                  <c:v>1031.3679999999999</c:v>
                </c:pt>
                <c:pt idx="3">
                  <c:v>753.30859999999996</c:v>
                </c:pt>
                <c:pt idx="4">
                  <c:v>2104.1417299999998</c:v>
                </c:pt>
                <c:pt idx="5">
                  <c:v>2035.5</c:v>
                </c:pt>
              </c:numCache>
            </c:numRef>
          </c:val>
        </c:ser>
        <c:ser>
          <c:idx val="1"/>
          <c:order val="1"/>
          <c:tx>
            <c:strRef>
              <c:f>'диаграмма  (4)'!$B$7</c:f>
              <c:strCache>
                <c:ptCount val="1"/>
                <c:pt idx="0">
                  <c:v>Жилищно-коммунальное строительство</c:v>
                </c:pt>
              </c:strCache>
            </c:strRef>
          </c:tx>
          <c:spPr>
            <a:solidFill>
              <a:srgbClr val="1F497D">
                <a:lumMod val="40000"/>
                <a:lumOff val="60000"/>
              </a:srgbClr>
            </a:solidFill>
            <a:scene3d>
              <a:camera prst="orthographicFront"/>
              <a:lightRig rig="threePt" dir="t"/>
            </a:scene3d>
            <a:sp3d>
              <a:bevelT/>
              <a:bevelB/>
            </a:sp3d>
          </c:spPr>
          <c:invertIfNegative val="0"/>
          <c:dLbls>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(4)'!$C$5:$I$5</c:f>
              <c:strCache>
                <c:ptCount val="6"/>
                <c:pt idx="0">
                  <c:v>Отчет за 2016 год</c:v>
                </c:pt>
                <c:pt idx="1">
                  <c:v>Бюджет на 2017 в перв. ред.</c:v>
                </c:pt>
                <c:pt idx="2">
                  <c:v>Бюджет на 2017 в дейст. ред.</c:v>
                </c:pt>
                <c:pt idx="3">
                  <c:v>Проект бюджета на 2018</c:v>
                </c:pt>
                <c:pt idx="4">
                  <c:v>Проект бюджета на 2019</c:v>
                </c:pt>
                <c:pt idx="5">
                  <c:v>Проект бюджета на 2020</c:v>
                </c:pt>
              </c:strCache>
            </c:strRef>
          </c:cat>
          <c:val>
            <c:numRef>
              <c:f>'диаграмма  (4)'!$C$7:$I$7</c:f>
              <c:numCache>
                <c:formatCode>#,##0.0</c:formatCode>
                <c:ptCount val="6"/>
                <c:pt idx="0">
                  <c:v>1371.19211</c:v>
                </c:pt>
                <c:pt idx="1">
                  <c:v>509.90573000000001</c:v>
                </c:pt>
                <c:pt idx="2" formatCode="#,##0.0_ ;\-#,##0.0\ ">
                  <c:v>784.27110000000005</c:v>
                </c:pt>
                <c:pt idx="3">
                  <c:v>965.42543000000001</c:v>
                </c:pt>
                <c:pt idx="4">
                  <c:v>417.25689999999997</c:v>
                </c:pt>
                <c:pt idx="5">
                  <c:v>509.96839999999997</c:v>
                </c:pt>
              </c:numCache>
            </c:numRef>
          </c:val>
        </c:ser>
        <c:ser>
          <c:idx val="2"/>
          <c:order val="2"/>
          <c:tx>
            <c:strRef>
              <c:f>'диаграмма  (4)'!$B$8</c:f>
              <c:strCache>
                <c:ptCount val="1"/>
                <c:pt idx="0">
                  <c:v>Дорожное строительство</c:v>
                </c:pt>
              </c:strCache>
            </c:strRef>
          </c:tx>
          <c:spPr>
            <a:solidFill>
              <a:srgbClr val="4F81BD">
                <a:lumMod val="20000"/>
                <a:lumOff val="80000"/>
              </a:srgbClr>
            </a:solidFill>
            <a:ln>
              <a:solidFill>
                <a:schemeClr val="accent1">
                  <a:lumMod val="75000"/>
                </a:schemeClr>
              </a:solidFill>
            </a:ln>
            <a:scene3d>
              <a:camera prst="orthographicFront"/>
              <a:lightRig rig="threePt" dir="t"/>
            </a:scene3d>
            <a:sp3d>
              <a:bevelT/>
              <a:bevelB/>
            </a:sp3d>
          </c:spPr>
          <c:invertIfNegative val="0"/>
          <c:dLbls>
            <c:dLbl>
              <c:idx val="4"/>
              <c:layout>
                <c:manualLayout>
                  <c:x val="8.6244059006691173E-3"/>
                  <c:y val="-1.5117154375428165E-2"/>
                </c:manualLayout>
              </c:layout>
              <c:showLegendKey val="0"/>
              <c:showVal val="1"/>
              <c:showCatName val="0"/>
              <c:showSerName val="0"/>
              <c:showPercent val="0"/>
              <c:showBubbleSize val="0"/>
            </c:dLbl>
            <c:dLbl>
              <c:idx val="6"/>
              <c:spPr/>
              <c:txPr>
                <a:bodyPr/>
                <a:lstStyle/>
                <a:p>
                  <a:pPr>
                    <a:defRPr sz="8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(4)'!$C$5:$I$5</c:f>
              <c:strCache>
                <c:ptCount val="6"/>
                <c:pt idx="0">
                  <c:v>Отчет за 2016 год</c:v>
                </c:pt>
                <c:pt idx="1">
                  <c:v>Бюджет на 2017 в перв. ред.</c:v>
                </c:pt>
                <c:pt idx="2">
                  <c:v>Бюджет на 2017 в дейст. ред.</c:v>
                </c:pt>
                <c:pt idx="3">
                  <c:v>Проект бюджета на 2018</c:v>
                </c:pt>
                <c:pt idx="4">
                  <c:v>Проект бюджета на 2019</c:v>
                </c:pt>
                <c:pt idx="5">
                  <c:v>Проект бюджета на 2020</c:v>
                </c:pt>
              </c:strCache>
            </c:strRef>
          </c:cat>
          <c:val>
            <c:numRef>
              <c:f>'диаграмма  (4)'!$C$8:$I$8</c:f>
              <c:numCache>
                <c:formatCode>#,##0.0</c:formatCode>
                <c:ptCount val="6"/>
                <c:pt idx="0">
                  <c:v>956.02557999999999</c:v>
                </c:pt>
                <c:pt idx="1">
                  <c:v>430.38835</c:v>
                </c:pt>
                <c:pt idx="2" formatCode="#,##0.0_ ;\-#,##0.0\ ">
                  <c:v>640.77599999999995</c:v>
                </c:pt>
                <c:pt idx="3">
                  <c:v>580.43469000000005</c:v>
                </c:pt>
                <c:pt idx="4">
                  <c:v>25</c:v>
                </c:pt>
                <c:pt idx="5">
                  <c:v>0</c:v>
                </c:pt>
              </c:numCache>
            </c:numRef>
          </c:val>
        </c:ser>
        <c:ser>
          <c:idx val="3"/>
          <c:order val="3"/>
          <c:tx>
            <c:strRef>
              <c:f>'диаграмма  (4)'!$B$9</c:f>
              <c:strCache>
                <c:ptCount val="1"/>
                <c:pt idx="0">
                  <c:v>Общегосударственные вопросы</c:v>
                </c:pt>
              </c:strCache>
            </c:strRef>
          </c:tx>
          <c:spPr>
            <a:solidFill>
              <a:schemeClr val="bg1">
                <a:lumMod val="95000"/>
              </a:schemeClr>
            </a:solidFill>
            <a:ln>
              <a:solidFill>
                <a:schemeClr val="accent1">
                  <a:lumMod val="75000"/>
                </a:schemeClr>
              </a:solidFill>
            </a:ln>
            <a:scene3d>
              <a:camera prst="orthographicFront"/>
              <a:lightRig rig="threePt" dir="t"/>
            </a:scene3d>
            <a:sp3d prstMaterial="matte">
              <a:bevelT/>
              <a:bevelB/>
            </a:sp3d>
          </c:spPr>
          <c:invertIfNegative val="0"/>
          <c:dLbls>
            <c:dLbl>
              <c:idx val="3"/>
              <c:layout>
                <c:manualLayout>
                  <c:x val="1.7248811801338236E-3"/>
                  <c:y val="-2.7210877875770798E-2"/>
                </c:manualLayout>
              </c:layout>
              <c:showLegendKey val="0"/>
              <c:showVal val="1"/>
              <c:showCatName val="0"/>
              <c:showSerName val="0"/>
              <c:showPercent val="0"/>
              <c:showBubbleSize val="0"/>
            </c:dLbl>
            <c:dLbl>
              <c:idx val="4"/>
              <c:layout>
                <c:manualLayout>
                  <c:x val="1.0349287080802941E-2"/>
                  <c:y val="-4.2328032251198959E-2"/>
                </c:manualLayout>
              </c:layout>
              <c:showLegendKey val="0"/>
              <c:showVal val="1"/>
              <c:showCatName val="0"/>
              <c:showSerName val="0"/>
              <c:showPercent val="0"/>
              <c:showBubbleSize val="0"/>
            </c:dLbl>
            <c:txPr>
              <a:bodyPr/>
              <a:lstStyle/>
              <a:p>
                <a:pPr>
                  <a:defRPr sz="105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'диаграмма  (4)'!$C$5:$I$5</c:f>
              <c:strCache>
                <c:ptCount val="6"/>
                <c:pt idx="0">
                  <c:v>Отчет за 2016 год</c:v>
                </c:pt>
                <c:pt idx="1">
                  <c:v>Бюджет на 2017 в перв. ред.</c:v>
                </c:pt>
                <c:pt idx="2">
                  <c:v>Бюджет на 2017 в дейст. ред.</c:v>
                </c:pt>
                <c:pt idx="3">
                  <c:v>Проект бюджета на 2018</c:v>
                </c:pt>
                <c:pt idx="4">
                  <c:v>Проект бюджета на 2019</c:v>
                </c:pt>
                <c:pt idx="5">
                  <c:v>Проект бюджета на 2020</c:v>
                </c:pt>
              </c:strCache>
            </c:strRef>
          </c:cat>
          <c:val>
            <c:numRef>
              <c:f>'диаграмма  (4)'!$C$9:$I$9</c:f>
              <c:numCache>
                <c:formatCode>General</c:formatCode>
                <c:ptCount val="6"/>
                <c:pt idx="2" formatCode="#,##0.0_ ;\-#,##0.0\ ">
                  <c:v>14.725</c:v>
                </c:pt>
              </c:numCache>
            </c:numRef>
          </c:val>
        </c:ser>
        <c:dLbls>
          <c:showLegendKey val="0"/>
          <c:showVal val="1"/>
          <c:showCatName val="0"/>
          <c:showSerName val="0"/>
          <c:showPercent val="0"/>
          <c:showBubbleSize val="0"/>
        </c:dLbls>
        <c:gapWidth val="95"/>
        <c:gapDepth val="95"/>
        <c:shape val="box"/>
        <c:axId val="121609216"/>
        <c:axId val="121623296"/>
        <c:axId val="0"/>
      </c:bar3DChart>
      <c:catAx>
        <c:axId val="121609216"/>
        <c:scaling>
          <c:orientation val="minMax"/>
        </c:scaling>
        <c:delete val="0"/>
        <c:axPos val="b"/>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21623296"/>
        <c:crosses val="autoZero"/>
        <c:auto val="1"/>
        <c:lblAlgn val="ctr"/>
        <c:lblOffset val="100"/>
        <c:noMultiLvlLbl val="0"/>
      </c:catAx>
      <c:valAx>
        <c:axId val="121623296"/>
        <c:scaling>
          <c:orientation val="minMax"/>
        </c:scaling>
        <c:delete val="1"/>
        <c:axPos val="l"/>
        <c:numFmt formatCode="#,##0" sourceLinked="0"/>
        <c:majorTickMark val="out"/>
        <c:minorTickMark val="none"/>
        <c:tickLblPos val="nextTo"/>
        <c:crossAx val="121609216"/>
        <c:crosses val="autoZero"/>
        <c:crossBetween val="between"/>
      </c:valAx>
    </c:plotArea>
    <c:legend>
      <c:legendPos val="b"/>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2160858056281821E-2"/>
          <c:y val="4.2145593869731802E-2"/>
          <c:w val="0.78240472413621875"/>
          <c:h val="0.8220689655172414"/>
        </c:manualLayout>
      </c:layout>
      <c:bar3DChart>
        <c:barDir val="col"/>
        <c:grouping val="clustered"/>
        <c:varyColors val="0"/>
        <c:ser>
          <c:idx val="0"/>
          <c:order val="0"/>
          <c:tx>
            <c:strRef>
              <c:f>'дорожный фонд'!$A$2</c:f>
              <c:strCache>
                <c:ptCount val="1"/>
                <c:pt idx="0">
                  <c:v>Доходы всего,</c:v>
                </c:pt>
              </c:strCache>
            </c:strRef>
          </c:tx>
          <c:invertIfNegative val="0"/>
          <c:cat>
            <c:strRef>
              <c:f>'дорожный фонд'!$B$1:$H$1</c:f>
              <c:strCache>
                <c:ptCount val="6"/>
                <c:pt idx="0">
                  <c:v>2016 год (отчет)</c:v>
                </c:pt>
                <c:pt idx="1">
                  <c:v>Бюджет на 2017 год 
в перв. ред.</c:v>
                </c:pt>
                <c:pt idx="2">
                  <c:v>Бюджет на 2017 год
 в действ. ред.</c:v>
                </c:pt>
                <c:pt idx="3">
                  <c:v>Проект на 2018 год</c:v>
                </c:pt>
                <c:pt idx="4">
                  <c:v>Проект на 2019 год</c:v>
                </c:pt>
                <c:pt idx="5">
                  <c:v>Проект на 2020 год</c:v>
                </c:pt>
              </c:strCache>
            </c:strRef>
          </c:cat>
          <c:val>
            <c:numRef>
              <c:f>'дорожный фонд'!$B$2:$H$2</c:f>
            </c:numRef>
          </c:val>
        </c:ser>
        <c:ser>
          <c:idx val="1"/>
          <c:order val="1"/>
          <c:tx>
            <c:strRef>
              <c:f>'дорожный фонд'!$A$3</c:f>
              <c:strCache>
                <c:ptCount val="1"/>
                <c:pt idx="0">
                  <c:v>Краевые субсидии</c:v>
                </c:pt>
              </c:strCache>
            </c:strRef>
          </c:tx>
          <c:spPr>
            <a:solidFill>
              <a:srgbClr val="1F497D">
                <a:lumMod val="60000"/>
                <a:lumOff val="40000"/>
              </a:srgbClr>
            </a:solidFill>
            <a:scene3d>
              <a:camera prst="orthographicFront"/>
              <a:lightRig rig="threePt" dir="t"/>
            </a:scene3d>
            <a:sp3d>
              <a:bevelT/>
            </a:sp3d>
          </c:spPr>
          <c:invertIfNegative val="0"/>
          <c:dLbls>
            <c:dLbl>
              <c:idx val="0"/>
              <c:layout>
                <c:manualLayout>
                  <c:x val="9.3682893840200121E-3"/>
                  <c:y val="-7.6181856578271838E-3"/>
                </c:manualLayout>
              </c:layout>
              <c:showLegendKey val="0"/>
              <c:showVal val="1"/>
              <c:showCatName val="0"/>
              <c:showSerName val="0"/>
              <c:showPercent val="0"/>
              <c:showBubbleSize val="0"/>
            </c:dLbl>
            <c:dLbl>
              <c:idx val="1"/>
              <c:layout>
                <c:manualLayout>
                  <c:x val="-7.5562940316852385E-3"/>
                  <c:y val="-7.6629540478424657E-3"/>
                </c:manualLayout>
              </c:layout>
              <c:showLegendKey val="0"/>
              <c:showVal val="1"/>
              <c:showCatName val="0"/>
              <c:showSerName val="0"/>
              <c:showPercent val="0"/>
              <c:showBubbleSize val="0"/>
            </c:dLbl>
            <c:dLbl>
              <c:idx val="2"/>
              <c:layout>
                <c:manualLayout>
                  <c:x val="7.0640176600441501E-3"/>
                  <c:y val="0"/>
                </c:manualLayout>
              </c:layout>
              <c:showLegendKey val="0"/>
              <c:showVal val="1"/>
              <c:showCatName val="0"/>
              <c:showSerName val="0"/>
              <c:showPercent val="0"/>
              <c:showBubbleSize val="0"/>
            </c:dLbl>
            <c:dLbl>
              <c:idx val="3"/>
              <c:layout>
                <c:manualLayout>
                  <c:x val="1.0596026490066225E-2"/>
                  <c:y val="0"/>
                </c:manualLayout>
              </c:layout>
              <c:showLegendKey val="0"/>
              <c:showVal val="1"/>
              <c:showCatName val="0"/>
              <c:showSerName val="0"/>
              <c:showPercent val="0"/>
              <c:showBubbleSize val="0"/>
            </c:dLbl>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'дорожный фонд'!$B$1:$H$1</c:f>
              <c:strCache>
                <c:ptCount val="6"/>
                <c:pt idx="0">
                  <c:v>2016 год (отчет)</c:v>
                </c:pt>
                <c:pt idx="1">
                  <c:v>Бюджет на 2017 год 
в перв. ред.</c:v>
                </c:pt>
                <c:pt idx="2">
                  <c:v>Бюджет на 2017 год
 в действ. ред.</c:v>
                </c:pt>
                <c:pt idx="3">
                  <c:v>Проект на 2018 год</c:v>
                </c:pt>
                <c:pt idx="4">
                  <c:v>Проект на 2019 год</c:v>
                </c:pt>
                <c:pt idx="5">
                  <c:v>Проект на 2020 год</c:v>
                </c:pt>
              </c:strCache>
            </c:strRef>
          </c:cat>
          <c:val>
            <c:numRef>
              <c:f>'дорожный фонд'!$B$3:$H$3</c:f>
              <c:numCache>
                <c:formatCode>#,##0.00</c:formatCode>
                <c:ptCount val="6"/>
                <c:pt idx="0">
                  <c:v>1545877.69</c:v>
                </c:pt>
                <c:pt idx="1">
                  <c:v>394712.6</c:v>
                </c:pt>
                <c:pt idx="2">
                  <c:v>2123369.44</c:v>
                </c:pt>
                <c:pt idx="3">
                  <c:v>2214073.7999999998</c:v>
                </c:pt>
                <c:pt idx="4">
                  <c:v>0</c:v>
                </c:pt>
                <c:pt idx="5">
                  <c:v>0</c:v>
                </c:pt>
              </c:numCache>
            </c:numRef>
          </c:val>
          <c:shape val="cylinder"/>
        </c:ser>
        <c:ser>
          <c:idx val="2"/>
          <c:order val="2"/>
          <c:tx>
            <c:strRef>
              <c:f>'дорожный фонд'!$A$4</c:f>
              <c:strCache>
                <c:ptCount val="1"/>
                <c:pt idx="0">
                  <c:v>Собственные средства</c:v>
                </c:pt>
              </c:strCache>
            </c:strRef>
          </c:tx>
          <c:spPr>
            <a:solidFill>
              <a:srgbClr val="1F497D">
                <a:lumMod val="20000"/>
                <a:lumOff val="80000"/>
              </a:srgbClr>
            </a:solidFill>
            <a:scene3d>
              <a:camera prst="orthographicFront"/>
              <a:lightRig rig="threePt" dir="t"/>
            </a:scene3d>
            <a:sp3d>
              <a:bevelT/>
            </a:sp3d>
          </c:spPr>
          <c:invertIfNegative val="0"/>
          <c:dLbls>
            <c:dLbl>
              <c:idx val="0"/>
              <c:layout>
                <c:manualLayout>
                  <c:x val="2.6207335168318514E-2"/>
                  <c:y val="-9.896509050358342E-3"/>
                </c:manualLayout>
              </c:layout>
              <c:showLegendKey val="0"/>
              <c:showVal val="1"/>
              <c:showCatName val="0"/>
              <c:showSerName val="0"/>
              <c:showPercent val="0"/>
              <c:showBubbleSize val="0"/>
            </c:dLbl>
            <c:dLbl>
              <c:idx val="1"/>
              <c:layout>
                <c:manualLayout>
                  <c:x val="3.2529182392460186E-2"/>
                  <c:y val="-1.7227095317748495E-2"/>
                </c:manualLayout>
              </c:layout>
              <c:showLegendKey val="0"/>
              <c:showVal val="1"/>
              <c:showCatName val="0"/>
              <c:showSerName val="0"/>
              <c:showPercent val="0"/>
              <c:showBubbleSize val="0"/>
            </c:dLbl>
            <c:dLbl>
              <c:idx val="2"/>
              <c:layout>
                <c:manualLayout>
                  <c:x val="2.5787387700397478E-2"/>
                  <c:y val="-1.8025648348360599E-2"/>
                </c:manualLayout>
              </c:layout>
              <c:showLegendKey val="0"/>
              <c:showVal val="1"/>
              <c:showCatName val="0"/>
              <c:showSerName val="0"/>
              <c:showPercent val="0"/>
              <c:showBubbleSize val="0"/>
            </c:dLbl>
            <c:dLbl>
              <c:idx val="3"/>
              <c:layout>
                <c:manualLayout>
                  <c:x val="3.2496333740828373E-2"/>
                  <c:y val="-3.9128010553085006E-2"/>
                </c:manualLayout>
              </c:layout>
              <c:showLegendKey val="0"/>
              <c:showVal val="1"/>
              <c:showCatName val="0"/>
              <c:showSerName val="0"/>
              <c:showPercent val="0"/>
              <c:showBubbleSize val="0"/>
            </c:dLbl>
            <c:dLbl>
              <c:idx val="4"/>
              <c:layout>
                <c:manualLayout>
                  <c:x val="2.7232084280990863E-2"/>
                  <c:y val="-1.8402621952048739E-2"/>
                </c:manualLayout>
              </c:layout>
              <c:showLegendKey val="0"/>
              <c:showVal val="1"/>
              <c:showCatName val="0"/>
              <c:showSerName val="0"/>
              <c:showPercent val="0"/>
              <c:showBubbleSize val="0"/>
            </c:dLbl>
            <c:dLbl>
              <c:idx val="5"/>
              <c:layout>
                <c:manualLayout>
                  <c:x val="2.1034178607964315E-2"/>
                  <c:y val="-1.3816925734024179E-2"/>
                </c:manualLayout>
              </c:layout>
              <c:showLegendKey val="0"/>
              <c:showVal val="1"/>
              <c:showCatName val="0"/>
              <c:showSerName val="0"/>
              <c:showPercent val="0"/>
              <c:showBubbleSize val="0"/>
            </c:dLbl>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'дорожный фонд'!$B$1:$H$1</c:f>
              <c:strCache>
                <c:ptCount val="6"/>
                <c:pt idx="0">
                  <c:v>2016 год (отчет)</c:v>
                </c:pt>
                <c:pt idx="1">
                  <c:v>Бюджет на 2017 год 
в перв. ред.</c:v>
                </c:pt>
                <c:pt idx="2">
                  <c:v>Бюджет на 2017 год
 в действ. ред.</c:v>
                </c:pt>
                <c:pt idx="3">
                  <c:v>Проект на 2018 год</c:v>
                </c:pt>
                <c:pt idx="4">
                  <c:v>Проект на 2019 год</c:v>
                </c:pt>
                <c:pt idx="5">
                  <c:v>Проект на 2020 год</c:v>
                </c:pt>
              </c:strCache>
            </c:strRef>
          </c:cat>
          <c:val>
            <c:numRef>
              <c:f>'дорожный фонд'!$B$4:$H$4</c:f>
              <c:numCache>
                <c:formatCode>#,##0.00</c:formatCode>
                <c:ptCount val="6"/>
                <c:pt idx="0">
                  <c:v>628566.65</c:v>
                </c:pt>
                <c:pt idx="1">
                  <c:v>544459.93999999994</c:v>
                </c:pt>
                <c:pt idx="2">
                  <c:v>502098.5</c:v>
                </c:pt>
                <c:pt idx="3">
                  <c:v>481963.39</c:v>
                </c:pt>
                <c:pt idx="4">
                  <c:v>535505.18999999994</c:v>
                </c:pt>
                <c:pt idx="5">
                  <c:v>548666.02</c:v>
                </c:pt>
              </c:numCache>
            </c:numRef>
          </c:val>
          <c:shape val="cylinder"/>
        </c:ser>
        <c:dLbls>
          <c:showLegendKey val="0"/>
          <c:showVal val="0"/>
          <c:showCatName val="0"/>
          <c:showSerName val="0"/>
          <c:showPercent val="0"/>
          <c:showBubbleSize val="0"/>
        </c:dLbls>
        <c:gapWidth val="150"/>
        <c:shape val="box"/>
        <c:axId val="121666944"/>
        <c:axId val="121672832"/>
        <c:axId val="0"/>
      </c:bar3DChart>
      <c:catAx>
        <c:axId val="121666944"/>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1672832"/>
        <c:crosses val="autoZero"/>
        <c:auto val="1"/>
        <c:lblAlgn val="ctr"/>
        <c:lblOffset val="100"/>
        <c:noMultiLvlLbl val="0"/>
      </c:catAx>
      <c:valAx>
        <c:axId val="121672832"/>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1666944"/>
        <c:crosses val="autoZero"/>
        <c:crossBetween val="between"/>
      </c:valAx>
    </c:plotArea>
    <c:legend>
      <c:legendPos val="r"/>
      <c:layout>
        <c:manualLayout>
          <c:xMode val="edge"/>
          <c:yMode val="edge"/>
          <c:x val="0.83757036968619392"/>
          <c:y val="0.20332263321135366"/>
          <c:w val="0.15946470788143438"/>
          <c:h val="0.28803943111762198"/>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08435680714056"/>
          <c:y val="4.0129567756482146E-2"/>
          <c:w val="0.86690549781057724"/>
          <c:h val="0.82050934111460794"/>
        </c:manualLayout>
      </c:layout>
      <c:barChart>
        <c:barDir val="bar"/>
        <c:grouping val="percentStacked"/>
        <c:varyColors val="0"/>
        <c:ser>
          <c:idx val="0"/>
          <c:order val="0"/>
          <c:tx>
            <c:strRef>
              <c:f>Лист2!$A$76</c:f>
              <c:strCache>
                <c:ptCount val="1"/>
                <c:pt idx="0">
                  <c:v>автономные</c:v>
                </c:pt>
              </c:strCache>
            </c:strRef>
          </c:tx>
          <c:spPr>
            <a:scene3d>
              <a:camera prst="orthographicFront"/>
              <a:lightRig rig="threePt" dir="t"/>
            </a:scene3d>
            <a:sp3d>
              <a:bevelT w="190500"/>
              <a:bevelB w="190500"/>
            </a:sp3d>
          </c:spPr>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Лист2!$B$75:$D$75</c:f>
              <c:strCache>
                <c:ptCount val="3"/>
                <c:pt idx="0">
                  <c:v>2016 год</c:v>
                </c:pt>
                <c:pt idx="1">
                  <c:v>2017 год</c:v>
                </c:pt>
                <c:pt idx="2">
                  <c:v>2018 год</c:v>
                </c:pt>
              </c:strCache>
            </c:strRef>
          </c:cat>
          <c:val>
            <c:numRef>
              <c:f>Лист2!$B$76:$D$76</c:f>
              <c:numCache>
                <c:formatCode>0</c:formatCode>
                <c:ptCount val="3"/>
                <c:pt idx="0">
                  <c:v>75</c:v>
                </c:pt>
                <c:pt idx="1">
                  <c:v>91</c:v>
                </c:pt>
                <c:pt idx="2">
                  <c:v>109</c:v>
                </c:pt>
              </c:numCache>
            </c:numRef>
          </c:val>
        </c:ser>
        <c:ser>
          <c:idx val="1"/>
          <c:order val="1"/>
          <c:tx>
            <c:strRef>
              <c:f>Лист2!$A$77</c:f>
              <c:strCache>
                <c:ptCount val="1"/>
                <c:pt idx="0">
                  <c:v>бюджетные</c:v>
                </c:pt>
              </c:strCache>
            </c:strRef>
          </c:tx>
          <c:spPr>
            <a:gradFill flip="none" rotWithShape="1">
              <a:gsLst>
                <a:gs pos="0">
                  <a:srgbClr val="03D4A8"/>
                </a:gs>
                <a:gs pos="25000">
                  <a:srgbClr val="21D6E0"/>
                </a:gs>
                <a:gs pos="75000">
                  <a:srgbClr val="0087E6"/>
                </a:gs>
                <a:gs pos="100000">
                  <a:srgbClr val="005CBF"/>
                </a:gs>
              </a:gsLst>
              <a:lin ang="0" scaled="1"/>
              <a:tileRect/>
            </a:gradFill>
            <a:scene3d>
              <a:camera prst="orthographicFront"/>
              <a:lightRig rig="threePt" dir="t"/>
            </a:scene3d>
            <a:sp3d>
              <a:bevelT w="190500"/>
              <a:bevelB w="190500"/>
            </a:sp3d>
          </c:spPr>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Лист2!$B$75:$D$75</c:f>
              <c:strCache>
                <c:ptCount val="3"/>
                <c:pt idx="0">
                  <c:v>2016 год</c:v>
                </c:pt>
                <c:pt idx="1">
                  <c:v>2017 год</c:v>
                </c:pt>
                <c:pt idx="2">
                  <c:v>2018 год</c:v>
                </c:pt>
              </c:strCache>
            </c:strRef>
          </c:cat>
          <c:val>
            <c:numRef>
              <c:f>Лист2!$B$77:$D$77</c:f>
              <c:numCache>
                <c:formatCode>0</c:formatCode>
                <c:ptCount val="3"/>
                <c:pt idx="0">
                  <c:v>375</c:v>
                </c:pt>
                <c:pt idx="1">
                  <c:v>344</c:v>
                </c:pt>
                <c:pt idx="2">
                  <c:v>326</c:v>
                </c:pt>
              </c:numCache>
            </c:numRef>
          </c:val>
        </c:ser>
        <c:ser>
          <c:idx val="2"/>
          <c:order val="2"/>
          <c:tx>
            <c:strRef>
              <c:f>Лист2!$A$78</c:f>
              <c:strCache>
                <c:ptCount val="1"/>
                <c:pt idx="0">
                  <c:v>казенные</c:v>
                </c:pt>
              </c:strCache>
            </c:strRef>
          </c:tx>
          <c:spPr>
            <a:solidFill>
              <a:schemeClr val="accent5">
                <a:lumMod val="20000"/>
                <a:lumOff val="80000"/>
              </a:schemeClr>
            </a:solidFill>
            <a:scene3d>
              <a:camera prst="orthographicFront"/>
              <a:lightRig rig="threePt" dir="t"/>
            </a:scene3d>
            <a:sp3d>
              <a:bevelT w="635000"/>
              <a:bevelB w="635000"/>
            </a:sp3d>
          </c:spPr>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Лист2!$B$75:$D$75</c:f>
              <c:strCache>
                <c:ptCount val="3"/>
                <c:pt idx="0">
                  <c:v>2016 год</c:v>
                </c:pt>
                <c:pt idx="1">
                  <c:v>2017 год</c:v>
                </c:pt>
                <c:pt idx="2">
                  <c:v>2018 год</c:v>
                </c:pt>
              </c:strCache>
            </c:strRef>
          </c:cat>
          <c:val>
            <c:numRef>
              <c:f>Лист2!$B$78:$D$78</c:f>
              <c:numCache>
                <c:formatCode>0</c:formatCode>
                <c:ptCount val="3"/>
                <c:pt idx="0">
                  <c:v>10</c:v>
                </c:pt>
                <c:pt idx="1">
                  <c:v>11</c:v>
                </c:pt>
                <c:pt idx="2">
                  <c:v>11</c:v>
                </c:pt>
              </c:numCache>
            </c:numRef>
          </c:val>
        </c:ser>
        <c:dLbls>
          <c:showLegendKey val="0"/>
          <c:showVal val="1"/>
          <c:showCatName val="0"/>
          <c:showSerName val="0"/>
          <c:showPercent val="0"/>
          <c:showBubbleSize val="0"/>
        </c:dLbls>
        <c:gapWidth val="75"/>
        <c:overlap val="100"/>
        <c:axId val="121761152"/>
        <c:axId val="121775232"/>
      </c:barChart>
      <c:catAx>
        <c:axId val="121761152"/>
        <c:scaling>
          <c:orientation val="minMax"/>
        </c:scaling>
        <c:delete val="0"/>
        <c:axPos val="l"/>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21775232"/>
        <c:crosses val="autoZero"/>
        <c:auto val="1"/>
        <c:lblAlgn val="ctr"/>
        <c:lblOffset val="100"/>
        <c:noMultiLvlLbl val="0"/>
      </c:catAx>
      <c:valAx>
        <c:axId val="121775232"/>
        <c:scaling>
          <c:orientation val="minMax"/>
        </c:scaling>
        <c:delete val="1"/>
        <c:axPos val="b"/>
        <c:numFmt formatCode="0%" sourceLinked="1"/>
        <c:majorTickMark val="none"/>
        <c:minorTickMark val="none"/>
        <c:tickLblPos val="nextTo"/>
        <c:crossAx val="121761152"/>
        <c:crosses val="autoZero"/>
        <c:crossBetween val="between"/>
      </c:valAx>
      <c:spPr>
        <a:noFill/>
        <a:ln w="25400">
          <a:noFill/>
        </a:ln>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5703651888417928E-3"/>
          <c:y val="6.3113092598584983E-2"/>
          <c:w val="0.99142965804863969"/>
          <c:h val="0.53073769004680871"/>
        </c:manualLayout>
      </c:layout>
      <c:bar3DChart>
        <c:barDir val="col"/>
        <c:grouping val="percentStacked"/>
        <c:varyColors val="0"/>
        <c:ser>
          <c:idx val="0"/>
          <c:order val="0"/>
          <c:tx>
            <c:strRef>
              <c:f>Лист9!$M$7</c:f>
              <c:strCache>
                <c:ptCount val="1"/>
                <c:pt idx="0">
                  <c:v>Текущие расходы, тыс.руб.</c:v>
                </c:pt>
              </c:strCache>
            </c:strRef>
          </c:tx>
          <c:spPr>
            <a:solidFill>
              <a:schemeClr val="tx2">
                <a:lumMod val="60000"/>
                <a:lumOff val="40000"/>
              </a:schemeClr>
            </a:solidFill>
            <a:scene3d>
              <a:camera prst="orthographicFront"/>
              <a:lightRig rig="threePt" dir="t"/>
            </a:scene3d>
            <a:sp3d>
              <a:bevelT w="1270000"/>
              <a:bevelB w="127000"/>
            </a:sp3d>
          </c:spPr>
          <c:invertIfNegative val="0"/>
          <c:dLbls>
            <c:dLbl>
              <c:idx val="0"/>
              <c:layout>
                <c:manualLayout>
                  <c:x val="1.0125740973021519E-2"/>
                  <c:y val="0"/>
                </c:manualLayout>
              </c:layout>
              <c:showLegendKey val="0"/>
              <c:showVal val="1"/>
              <c:showCatName val="0"/>
              <c:showSerName val="0"/>
              <c:showPercent val="0"/>
              <c:showBubbleSize val="0"/>
            </c:dLbl>
            <c:dLbl>
              <c:idx val="1"/>
              <c:layout>
                <c:manualLayout>
                  <c:x val="1.6201185556834429E-2"/>
                  <c:y val="3.6208383523759968E-3"/>
                </c:manualLayout>
              </c:layout>
              <c:showLegendKey val="0"/>
              <c:showVal val="1"/>
              <c:showCatName val="0"/>
              <c:showSerName val="0"/>
              <c:showPercent val="0"/>
              <c:showBubbleSize val="0"/>
            </c:dLbl>
            <c:dLbl>
              <c:idx val="2"/>
              <c:layout>
                <c:manualLayout>
                  <c:x val="1.6201185556834429E-2"/>
                  <c:y val="0"/>
                </c:manualLayout>
              </c:layout>
              <c:showLegendKey val="0"/>
              <c:showVal val="1"/>
              <c:showCatName val="0"/>
              <c:showSerName val="0"/>
              <c:showPercent val="0"/>
              <c:showBubbleSize val="0"/>
            </c:dLbl>
            <c:dLbl>
              <c:idx val="3"/>
              <c:layout>
                <c:manualLayout>
                  <c:x val="1.6201185556834429E-2"/>
                  <c:y val="3.6208383523759968E-3"/>
                </c:manualLayout>
              </c:layout>
              <c:showLegendKey val="0"/>
              <c:showVal val="1"/>
              <c:showCatName val="0"/>
              <c:showSerName val="0"/>
              <c:showPercent val="0"/>
              <c:showBubbleSize val="0"/>
            </c:dLbl>
            <c:dLbl>
              <c:idx val="4"/>
              <c:layout>
                <c:manualLayout>
                  <c:x val="1.0125740973021519E-2"/>
                  <c:y val="0"/>
                </c:manualLayout>
              </c:layout>
              <c:showLegendKey val="0"/>
              <c:showVal val="1"/>
              <c:showCatName val="0"/>
              <c:showSerName val="0"/>
              <c:showPercent val="0"/>
              <c:showBubbleSize val="0"/>
            </c:dLbl>
            <c:dLbl>
              <c:idx val="5"/>
              <c:layout>
                <c:manualLayout>
                  <c:x val="2.0251481946043037E-2"/>
                  <c:y val="-3.6208383523759968E-3"/>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Лист9!$L$8:$L$13</c:f>
              <c:strCache>
                <c:ptCount val="6"/>
                <c:pt idx="0">
                  <c:v>2016 (отчет)</c:v>
                </c:pt>
                <c:pt idx="1">
                  <c:v>Бюджет
 на 2017 год
 в перв. ред.</c:v>
                </c:pt>
                <c:pt idx="2">
                  <c:v>Бюджет 
на 2017 год 
в действ. ред.</c:v>
                </c:pt>
                <c:pt idx="3">
                  <c:v>Проект
 на 2018 год</c:v>
                </c:pt>
                <c:pt idx="4">
                  <c:v>Проект
 на 2019 год </c:v>
                </c:pt>
                <c:pt idx="5">
                  <c:v>Проект
 на 2020 год</c:v>
                </c:pt>
              </c:strCache>
            </c:strRef>
          </c:cat>
          <c:val>
            <c:numRef>
              <c:f>Лист9!$M$8:$M$13</c:f>
              <c:numCache>
                <c:formatCode>#,##0.00</c:formatCode>
                <c:ptCount val="6"/>
                <c:pt idx="0">
                  <c:v>15037547.869999999</c:v>
                </c:pt>
                <c:pt idx="1">
                  <c:v>14920230.109999999</c:v>
                </c:pt>
                <c:pt idx="2">
                  <c:v>15492062.35</c:v>
                </c:pt>
                <c:pt idx="3">
                  <c:v>15689585.34</c:v>
                </c:pt>
                <c:pt idx="4">
                  <c:v>15690424.93</c:v>
                </c:pt>
                <c:pt idx="5">
                  <c:v>15689982.449999999</c:v>
                </c:pt>
              </c:numCache>
            </c:numRef>
          </c:val>
        </c:ser>
        <c:ser>
          <c:idx val="1"/>
          <c:order val="1"/>
          <c:tx>
            <c:strRef>
              <c:f>Лист9!$N$7</c:f>
              <c:strCache>
                <c:ptCount val="1"/>
                <c:pt idx="0">
                  <c:v>Капитальные расходы, тыс.руб.</c:v>
                </c:pt>
              </c:strCache>
            </c:strRef>
          </c:tx>
          <c:spPr>
            <a:solidFill>
              <a:schemeClr val="tx2">
                <a:lumMod val="20000"/>
                <a:lumOff val="80000"/>
              </a:schemeClr>
            </a:solidFill>
            <a:scene3d>
              <a:camera prst="orthographicFront"/>
              <a:lightRig rig="threePt" dir="t"/>
            </a:scene3d>
            <a:sp3d>
              <a:bevelT w="1270000"/>
              <a:bevelB w="127000"/>
            </a:sp3d>
          </c:spPr>
          <c:invertIfNegative val="0"/>
          <c:dLbls>
            <c:dLbl>
              <c:idx val="0"/>
              <c:layout>
                <c:manualLayout>
                  <c:x val="1.2660619144152115E-2"/>
                  <c:y val="-3.472222222222222E-3"/>
                </c:manualLayout>
              </c:layout>
              <c:showLegendKey val="0"/>
              <c:showVal val="1"/>
              <c:showCatName val="0"/>
              <c:showSerName val="0"/>
              <c:showPercent val="0"/>
              <c:showBubbleSize val="0"/>
            </c:dLbl>
            <c:dLbl>
              <c:idx val="1"/>
              <c:layout>
                <c:manualLayout>
                  <c:x val="1.2660619144152115E-2"/>
                  <c:y val="-6.9444444444444284E-3"/>
                </c:manualLayout>
              </c:layout>
              <c:showLegendKey val="0"/>
              <c:showVal val="1"/>
              <c:showCatName val="0"/>
              <c:showSerName val="0"/>
              <c:showPercent val="0"/>
              <c:showBubbleSize val="0"/>
            </c:dLbl>
            <c:dLbl>
              <c:idx val="2"/>
              <c:layout>
                <c:manualLayout>
                  <c:x val="1.2660619144152115E-2"/>
                  <c:y val="-3.472222222222222E-3"/>
                </c:manualLayout>
              </c:layout>
              <c:showLegendKey val="0"/>
              <c:showVal val="1"/>
              <c:showCatName val="0"/>
              <c:showSerName val="0"/>
              <c:showPercent val="0"/>
              <c:showBubbleSize val="0"/>
            </c:dLbl>
            <c:dLbl>
              <c:idx val="3"/>
              <c:layout>
                <c:manualLayout>
                  <c:x val="1.2660619144152115E-2"/>
                  <c:y val="-6.9444444444444441E-3"/>
                </c:manualLayout>
              </c:layout>
              <c:showLegendKey val="0"/>
              <c:showVal val="1"/>
              <c:showCatName val="0"/>
              <c:showSerName val="0"/>
              <c:showPercent val="0"/>
              <c:showBubbleSize val="0"/>
            </c:dLbl>
            <c:dLbl>
              <c:idx val="4"/>
              <c:layout>
                <c:manualLayout>
                  <c:x val="1.4770722334844057E-2"/>
                  <c:y val="-3.472222222222222E-3"/>
                </c:manualLayout>
              </c:layout>
              <c:showLegendKey val="0"/>
              <c:showVal val="1"/>
              <c:showCatName val="0"/>
              <c:showSerName val="0"/>
              <c:showPercent val="0"/>
              <c:showBubbleSize val="0"/>
            </c:dLbl>
            <c:dLbl>
              <c:idx val="5"/>
              <c:layout>
                <c:manualLayout>
                  <c:x val="1.6880825525536151E-2"/>
                  <c:y val="-3.4722222222222381E-3"/>
                </c:manualLayout>
              </c:layout>
              <c:showLegendKey val="0"/>
              <c:showVal val="1"/>
              <c:showCatName val="0"/>
              <c:showSerName val="0"/>
              <c:showPercent val="0"/>
              <c:showBubbleSize val="0"/>
            </c:dLbl>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Лист9!$L$8:$L$13</c:f>
              <c:strCache>
                <c:ptCount val="6"/>
                <c:pt idx="0">
                  <c:v>2016 (отчет)</c:v>
                </c:pt>
                <c:pt idx="1">
                  <c:v>Бюджет
 на 2017 год
 в перв. ред.</c:v>
                </c:pt>
                <c:pt idx="2">
                  <c:v>Бюджет 
на 2017 год 
в действ. ред.</c:v>
                </c:pt>
                <c:pt idx="3">
                  <c:v>Проект
 на 2018 год</c:v>
                </c:pt>
                <c:pt idx="4">
                  <c:v>Проект
 на 2019 год </c:v>
                </c:pt>
                <c:pt idx="5">
                  <c:v>Проект
 на 2020 год</c:v>
                </c:pt>
              </c:strCache>
            </c:strRef>
          </c:cat>
          <c:val>
            <c:numRef>
              <c:f>Лист9!$N$8:$N$13</c:f>
              <c:numCache>
                <c:formatCode>#,##0.00</c:formatCode>
                <c:ptCount val="6"/>
                <c:pt idx="0">
                  <c:v>1399508.89</c:v>
                </c:pt>
                <c:pt idx="1">
                  <c:v>1418938.95</c:v>
                </c:pt>
                <c:pt idx="2">
                  <c:v>2200598.59</c:v>
                </c:pt>
                <c:pt idx="3">
                  <c:v>1186446.1399999999</c:v>
                </c:pt>
                <c:pt idx="4">
                  <c:v>2123683.73</c:v>
                </c:pt>
                <c:pt idx="5">
                  <c:v>2311042</c:v>
                </c:pt>
              </c:numCache>
            </c:numRef>
          </c:val>
        </c:ser>
        <c:dLbls>
          <c:showLegendKey val="0"/>
          <c:showVal val="1"/>
          <c:showCatName val="0"/>
          <c:showSerName val="0"/>
          <c:showPercent val="0"/>
          <c:showBubbleSize val="0"/>
        </c:dLbls>
        <c:gapWidth val="43"/>
        <c:gapDepth val="95"/>
        <c:shape val="cylinder"/>
        <c:axId val="106175488"/>
        <c:axId val="106197760"/>
        <c:axId val="0"/>
      </c:bar3DChart>
      <c:catAx>
        <c:axId val="106175488"/>
        <c:scaling>
          <c:orientation val="minMax"/>
        </c:scaling>
        <c:delete val="0"/>
        <c:axPos val="b"/>
        <c:majorTickMark val="none"/>
        <c:minorTickMark val="none"/>
        <c:tickLblPos val="nextTo"/>
        <c:txPr>
          <a:bodyPr rot="0" vert="horz"/>
          <a:lstStyle/>
          <a:p>
            <a:pPr>
              <a:defRPr sz="800">
                <a:latin typeface="Times New Roman" panose="02020603050405020304" pitchFamily="18" charset="0"/>
                <a:cs typeface="Times New Roman" panose="02020603050405020304" pitchFamily="18" charset="0"/>
              </a:defRPr>
            </a:pPr>
            <a:endParaRPr lang="ru-RU"/>
          </a:p>
        </c:txPr>
        <c:crossAx val="106197760"/>
        <c:crosses val="autoZero"/>
        <c:auto val="1"/>
        <c:lblAlgn val="ctr"/>
        <c:lblOffset val="100"/>
        <c:noMultiLvlLbl val="0"/>
      </c:catAx>
      <c:valAx>
        <c:axId val="106197760"/>
        <c:scaling>
          <c:orientation val="minMax"/>
          <c:min val="0"/>
        </c:scaling>
        <c:delete val="1"/>
        <c:axPos val="l"/>
        <c:numFmt formatCode="0%" sourceLinked="1"/>
        <c:majorTickMark val="none"/>
        <c:minorTickMark val="none"/>
        <c:tickLblPos val="nextTo"/>
        <c:crossAx val="106175488"/>
        <c:crosses val="autoZero"/>
        <c:crossBetween val="between"/>
      </c:valAx>
    </c:plotArea>
    <c:legend>
      <c:legendPos val="t"/>
      <c:layout>
        <c:manualLayout>
          <c:xMode val="edge"/>
          <c:yMode val="edge"/>
          <c:x val="0.1389071800762402"/>
          <c:y val="0.78588391294838145"/>
          <c:w val="0.69593586700756838"/>
          <c:h val="9.5207786526684171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2357727155388123E-2"/>
          <c:y val="2.584417659582738E-2"/>
          <c:w val="0.90407475411530491"/>
          <c:h val="0.5775308514067321"/>
        </c:manualLayout>
      </c:layout>
      <c:lineChart>
        <c:grouping val="standard"/>
        <c:varyColors val="0"/>
        <c:ser>
          <c:idx val="0"/>
          <c:order val="0"/>
          <c:tx>
            <c:strRef>
              <c:f>'все учреждения'!$C$51</c:f>
              <c:strCache>
                <c:ptCount val="1"/>
                <c:pt idx="0">
                  <c:v>АИП</c:v>
                </c:pt>
              </c:strCache>
            </c:strRef>
          </c:tx>
          <c:dLbls>
            <c:dLbl>
              <c:idx val="0"/>
              <c:layout>
                <c:manualLayout>
                  <c:x val="-6.4516129032258063E-2"/>
                  <c:y val="-2.3529416608392102E-2"/>
                </c:manualLayout>
              </c:layout>
              <c:showLegendKey val="0"/>
              <c:showVal val="1"/>
              <c:showCatName val="0"/>
              <c:showSerName val="0"/>
              <c:showPercent val="0"/>
              <c:showBubbleSize val="0"/>
            </c:dLbl>
            <c:dLbl>
              <c:idx val="2"/>
              <c:layout>
                <c:manualLayout>
                  <c:x val="-2.1505376344086023E-2"/>
                  <c:y val="-1.8300657362082726E-2"/>
                </c:manualLayout>
              </c:layout>
              <c:showLegendKey val="0"/>
              <c:showVal val="1"/>
              <c:showCatName val="0"/>
              <c:showSerName val="0"/>
              <c:showPercent val="0"/>
              <c:showBubbleSize val="0"/>
            </c:dLbl>
            <c:dLbl>
              <c:idx val="3"/>
              <c:layout>
                <c:manualLayout>
                  <c:x val="-5.4740957966764418E-2"/>
                  <c:y val="-4.4444453593629481E-2"/>
                </c:manualLayout>
              </c:layout>
              <c:showLegendKey val="0"/>
              <c:showVal val="1"/>
              <c:showCatName val="0"/>
              <c:showSerName val="0"/>
              <c:showPercent val="0"/>
              <c:showBubbleSize val="0"/>
            </c:dLbl>
            <c:dLbl>
              <c:idx val="4"/>
              <c:layout>
                <c:manualLayout>
                  <c:x val="-4.6920821114369501E-2"/>
                  <c:y val="-2.875817585470138E-2"/>
                </c:manualLayout>
              </c:layout>
              <c:showLegendKey val="0"/>
              <c:showVal val="1"/>
              <c:showCatName val="0"/>
              <c:showSerName val="0"/>
              <c:showPercent val="0"/>
              <c:showBubbleSize val="0"/>
            </c:dLbl>
            <c:dLbl>
              <c:idx val="6"/>
              <c:layout>
                <c:manualLayout>
                  <c:x val="-4.6920821114369501E-2"/>
                  <c:y val="-2.09150369852374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'все учреждения'!$B$52:$B$59</c:f>
              <c:strCache>
                <c:ptCount val="8"/>
                <c:pt idx="0">
                  <c:v>2014 год (факт)</c:v>
                </c:pt>
                <c:pt idx="1">
                  <c:v>2015 год (факт)</c:v>
                </c:pt>
                <c:pt idx="2">
                  <c:v>2016 год (факт)</c:v>
                </c:pt>
                <c:pt idx="3">
                  <c:v>2017 бюджет
 (перв.ред.)</c:v>
                </c:pt>
                <c:pt idx="4">
                  <c:v>2017 бюджет (действ.ред.)</c:v>
                </c:pt>
                <c:pt idx="5">
                  <c:v>2018</c:v>
                </c:pt>
                <c:pt idx="6">
                  <c:v>2019</c:v>
                </c:pt>
                <c:pt idx="7">
                  <c:v>2020</c:v>
                </c:pt>
              </c:strCache>
            </c:strRef>
          </c:cat>
          <c:val>
            <c:numRef>
              <c:f>'все учреждения'!$C$52:$C$59</c:f>
              <c:numCache>
                <c:formatCode>0.00</c:formatCode>
                <c:ptCount val="8"/>
                <c:pt idx="0">
                  <c:v>1683.8</c:v>
                </c:pt>
                <c:pt idx="1">
                  <c:v>1425.16</c:v>
                </c:pt>
                <c:pt idx="2">
                  <c:v>656.39</c:v>
                </c:pt>
                <c:pt idx="3">
                  <c:v>314.33</c:v>
                </c:pt>
                <c:pt idx="4">
                  <c:v>941.51</c:v>
                </c:pt>
                <c:pt idx="5">
                  <c:v>748.79</c:v>
                </c:pt>
                <c:pt idx="6">
                  <c:v>2104.14</c:v>
                </c:pt>
                <c:pt idx="7">
                  <c:v>2035.5</c:v>
                </c:pt>
              </c:numCache>
            </c:numRef>
          </c:val>
          <c:smooth val="0"/>
        </c:ser>
        <c:ser>
          <c:idx val="1"/>
          <c:order val="1"/>
          <c:tx>
            <c:strRef>
              <c:f>'все учреждения'!$D$51</c:f>
              <c:strCache>
                <c:ptCount val="1"/>
                <c:pt idx="0">
                  <c:v>Капитальный ремонт </c:v>
                </c:pt>
              </c:strCache>
            </c:strRef>
          </c:tx>
          <c:marker>
            <c:symbol val="diamond"/>
            <c:size val="5"/>
          </c:marker>
          <c:dLbls>
            <c:dLbl>
              <c:idx val="0"/>
              <c:layout>
                <c:manualLayout>
                  <c:x val="-6.2561094819159335E-2"/>
                  <c:y val="-2.8758175854701428E-2"/>
                </c:manualLayout>
              </c:layout>
              <c:showLegendKey val="0"/>
              <c:showVal val="1"/>
              <c:showCatName val="0"/>
              <c:showSerName val="0"/>
              <c:showPercent val="0"/>
              <c:showBubbleSize val="0"/>
            </c:dLbl>
            <c:dLbl>
              <c:idx val="1"/>
              <c:layout>
                <c:manualLayout>
                  <c:x val="-3.9100684261974585E-2"/>
                  <c:y val="-3.1372555477856098E-2"/>
                </c:manualLayout>
              </c:layout>
              <c:showLegendKey val="0"/>
              <c:showVal val="1"/>
              <c:showCatName val="0"/>
              <c:showSerName val="0"/>
              <c:showPercent val="0"/>
              <c:showBubbleSize val="0"/>
            </c:dLbl>
            <c:dLbl>
              <c:idx val="2"/>
              <c:layout>
                <c:manualLayout>
                  <c:x val="-5.4740957966764418E-2"/>
                  <c:y val="-2.8758175854701428E-2"/>
                </c:manualLayout>
              </c:layout>
              <c:showLegendKey val="0"/>
              <c:showVal val="1"/>
              <c:showCatName val="0"/>
              <c:showSerName val="0"/>
              <c:showPercent val="0"/>
              <c:showBubbleSize val="0"/>
            </c:dLbl>
            <c:dLbl>
              <c:idx val="3"/>
              <c:layout>
                <c:manualLayout>
                  <c:x val="-5.0830889540566963E-2"/>
                  <c:y val="-2.3529416608392126E-2"/>
                </c:manualLayout>
              </c:layout>
              <c:showLegendKey val="0"/>
              <c:showVal val="1"/>
              <c:showCatName val="0"/>
              <c:showSerName val="0"/>
              <c:showPercent val="0"/>
              <c:showBubbleSize val="0"/>
            </c:dLbl>
            <c:dLbl>
              <c:idx val="4"/>
              <c:layout>
                <c:manualLayout>
                  <c:x val="-5.2785923753665691E-2"/>
                  <c:y val="3.6601314724165453E-2"/>
                </c:manualLayout>
              </c:layout>
              <c:showLegendKey val="0"/>
              <c:showVal val="1"/>
              <c:showCatName val="0"/>
              <c:showSerName val="0"/>
              <c:showPercent val="0"/>
              <c:showBubbleSize val="0"/>
            </c:dLbl>
            <c:dLbl>
              <c:idx val="5"/>
              <c:layout>
                <c:manualLayout>
                  <c:x val="-2.3460410557184751E-2"/>
                  <c:y val="-4.9673212839938828E-2"/>
                </c:manualLayout>
              </c:layout>
              <c:showLegendKey val="0"/>
              <c:showVal val="1"/>
              <c:showCatName val="0"/>
              <c:showSerName val="0"/>
              <c:showPercent val="0"/>
              <c:showBubbleSize val="0"/>
            </c:dLbl>
            <c:dLbl>
              <c:idx val="6"/>
              <c:layout>
                <c:manualLayout>
                  <c:x val="1.1730205278592375E-2"/>
                  <c:y val="1.2698412698412792E-2"/>
                </c:manualLayout>
              </c:layout>
              <c:showLegendKey val="0"/>
              <c:showVal val="1"/>
              <c:showCatName val="0"/>
              <c:showSerName val="0"/>
              <c:showPercent val="0"/>
              <c:showBubbleSize val="0"/>
            </c:dLbl>
            <c:dLbl>
              <c:idx val="7"/>
              <c:layout>
                <c:manualLayout>
                  <c:x val="-5.0830889540566963E-2"/>
                  <c:y val="-3.6601314724165453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'все учреждения'!$B$52:$B$59</c:f>
              <c:strCache>
                <c:ptCount val="8"/>
                <c:pt idx="0">
                  <c:v>2014 год (факт)</c:v>
                </c:pt>
                <c:pt idx="1">
                  <c:v>2015 год (факт)</c:v>
                </c:pt>
                <c:pt idx="2">
                  <c:v>2016 год (факт)</c:v>
                </c:pt>
                <c:pt idx="3">
                  <c:v>2017 бюджет
 (перв.ред.)</c:v>
                </c:pt>
                <c:pt idx="4">
                  <c:v>2017 бюджет (действ.ред.)</c:v>
                </c:pt>
                <c:pt idx="5">
                  <c:v>2018</c:v>
                </c:pt>
                <c:pt idx="6">
                  <c:v>2019</c:v>
                </c:pt>
                <c:pt idx="7">
                  <c:v>2020</c:v>
                </c:pt>
              </c:strCache>
            </c:strRef>
          </c:cat>
          <c:val>
            <c:numRef>
              <c:f>'все учреждения'!$D$52:$D$59</c:f>
              <c:numCache>
                <c:formatCode>0.00</c:formatCode>
                <c:ptCount val="8"/>
                <c:pt idx="0">
                  <c:v>327.72</c:v>
                </c:pt>
                <c:pt idx="1">
                  <c:v>385.23</c:v>
                </c:pt>
                <c:pt idx="2">
                  <c:v>333.99</c:v>
                </c:pt>
                <c:pt idx="3">
                  <c:v>860.38</c:v>
                </c:pt>
                <c:pt idx="4">
                  <c:v>835.5</c:v>
                </c:pt>
                <c:pt idx="5">
                  <c:v>119.05</c:v>
                </c:pt>
                <c:pt idx="6">
                  <c:v>4</c:v>
                </c:pt>
                <c:pt idx="7">
                  <c:v>170</c:v>
                </c:pt>
              </c:numCache>
            </c:numRef>
          </c:val>
          <c:smooth val="0"/>
        </c:ser>
        <c:ser>
          <c:idx val="2"/>
          <c:order val="2"/>
          <c:tx>
            <c:strRef>
              <c:f>'все учреждения'!$E$51</c:f>
              <c:strCache>
                <c:ptCount val="1"/>
                <c:pt idx="0">
                  <c:v>Благоустройство и оснащение</c:v>
                </c:pt>
              </c:strCache>
            </c:strRef>
          </c:tx>
          <c:marker>
            <c:symbol val="diamond"/>
            <c:size val="5"/>
          </c:marker>
          <c:dLbls>
            <c:dLbl>
              <c:idx val="0"/>
              <c:layout>
                <c:manualLayout>
                  <c:x val="-8.0156402737047897E-2"/>
                  <c:y val="4.705811773528309E-3"/>
                </c:manualLayout>
              </c:layout>
              <c:showLegendKey val="0"/>
              <c:showVal val="1"/>
              <c:showCatName val="0"/>
              <c:showSerName val="0"/>
              <c:showPercent val="0"/>
              <c:showBubbleSize val="0"/>
            </c:dLbl>
            <c:dLbl>
              <c:idx val="1"/>
              <c:layout>
                <c:manualLayout>
                  <c:x val="-4.3010752688172046E-2"/>
                  <c:y val="-2.6143732033495813E-2"/>
                </c:manualLayout>
              </c:layout>
              <c:showLegendKey val="0"/>
              <c:showVal val="1"/>
              <c:showCatName val="0"/>
              <c:showSerName val="0"/>
              <c:showPercent val="0"/>
              <c:showBubbleSize val="0"/>
            </c:dLbl>
            <c:dLbl>
              <c:idx val="2"/>
              <c:layout>
                <c:manualLayout>
                  <c:x val="-2.1505376344086023E-2"/>
                  <c:y val="-1.8300657362082726E-2"/>
                </c:manualLayout>
              </c:layout>
              <c:showLegendKey val="0"/>
              <c:showVal val="1"/>
              <c:showCatName val="0"/>
              <c:showSerName val="0"/>
              <c:showPercent val="0"/>
              <c:showBubbleSize val="0"/>
            </c:dLbl>
            <c:dLbl>
              <c:idx val="3"/>
              <c:layout>
                <c:manualLayout>
                  <c:x val="-3.1280547409579668E-2"/>
                  <c:y val="-2.09150369852374E-2"/>
                </c:manualLayout>
              </c:layout>
              <c:showLegendKey val="0"/>
              <c:showVal val="1"/>
              <c:showCatName val="0"/>
              <c:showSerName val="0"/>
              <c:showPercent val="0"/>
              <c:showBubbleSize val="0"/>
            </c:dLbl>
            <c:dLbl>
              <c:idx val="4"/>
              <c:layout>
                <c:manualLayout>
                  <c:x val="-3.3235581622678395E-2"/>
                  <c:y val="-2.8758205224346956E-2"/>
                </c:manualLayout>
              </c:layout>
              <c:showLegendKey val="0"/>
              <c:showVal val="1"/>
              <c:showCatName val="0"/>
              <c:showSerName val="0"/>
              <c:showPercent val="0"/>
              <c:showBubbleSize val="0"/>
            </c:dLbl>
            <c:dLbl>
              <c:idx val="5"/>
              <c:layout>
                <c:manualLayout>
                  <c:x val="-9.7751710654936461E-3"/>
                  <c:y val="-1.0681664791901012E-2"/>
                </c:manualLayout>
              </c:layout>
              <c:showLegendKey val="0"/>
              <c:showVal val="1"/>
              <c:showCatName val="0"/>
              <c:showSerName val="0"/>
              <c:showPercent val="0"/>
              <c:showBubbleSize val="0"/>
            </c:dLbl>
            <c:dLbl>
              <c:idx val="6"/>
              <c:layout>
                <c:manualLayout>
                  <c:x val="-3.3235581622678395E-2"/>
                  <c:y val="-2.8982177227846521E-2"/>
                </c:manualLayout>
              </c:layout>
              <c:showLegendKey val="0"/>
              <c:showVal val="1"/>
              <c:showCatName val="0"/>
              <c:showSerName val="0"/>
              <c:showPercent val="0"/>
              <c:showBubbleSize val="0"/>
            </c:dLbl>
            <c:dLbl>
              <c:idx val="7"/>
              <c:layout>
                <c:manualLayout>
                  <c:x val="-1.1730205278592375E-2"/>
                  <c:y val="-1.2698412698412698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'все учреждения'!$B$52:$B$59</c:f>
              <c:strCache>
                <c:ptCount val="8"/>
                <c:pt idx="0">
                  <c:v>2014 год (факт)</c:v>
                </c:pt>
                <c:pt idx="1">
                  <c:v>2015 год (факт)</c:v>
                </c:pt>
                <c:pt idx="2">
                  <c:v>2016 год (факт)</c:v>
                </c:pt>
                <c:pt idx="3">
                  <c:v>2017 бюджет
 (перв.ред.)</c:v>
                </c:pt>
                <c:pt idx="4">
                  <c:v>2017 бюджет (действ.ред.)</c:v>
                </c:pt>
                <c:pt idx="5">
                  <c:v>2018</c:v>
                </c:pt>
                <c:pt idx="6">
                  <c:v>2019</c:v>
                </c:pt>
                <c:pt idx="7">
                  <c:v>2020</c:v>
                </c:pt>
              </c:strCache>
            </c:strRef>
          </c:cat>
          <c:val>
            <c:numRef>
              <c:f>'все учреждения'!$E$52:$E$59</c:f>
              <c:numCache>
                <c:formatCode>0.00</c:formatCode>
                <c:ptCount val="8"/>
                <c:pt idx="0">
                  <c:v>139.84</c:v>
                </c:pt>
                <c:pt idx="1">
                  <c:v>94.99</c:v>
                </c:pt>
                <c:pt idx="2">
                  <c:v>160.34</c:v>
                </c:pt>
                <c:pt idx="3">
                  <c:v>96.66</c:v>
                </c:pt>
                <c:pt idx="4">
                  <c:v>98.08</c:v>
                </c:pt>
                <c:pt idx="5">
                  <c:v>118.51</c:v>
                </c:pt>
                <c:pt idx="6">
                  <c:v>0</c:v>
                </c:pt>
                <c:pt idx="7">
                  <c:v>40</c:v>
                </c:pt>
              </c:numCache>
            </c:numRef>
          </c:val>
          <c:smooth val="0"/>
        </c:ser>
        <c:dLbls>
          <c:showLegendKey val="0"/>
          <c:showVal val="0"/>
          <c:showCatName val="0"/>
          <c:showSerName val="0"/>
          <c:showPercent val="0"/>
          <c:showBubbleSize val="0"/>
        </c:dLbls>
        <c:marker val="1"/>
        <c:smooth val="0"/>
        <c:axId val="121904128"/>
        <c:axId val="121910016"/>
      </c:lineChart>
      <c:catAx>
        <c:axId val="121904128"/>
        <c:scaling>
          <c:orientation val="minMax"/>
        </c:scaling>
        <c:delete val="0"/>
        <c:axPos val="b"/>
        <c:majorTickMark val="out"/>
        <c:minorTickMark val="none"/>
        <c:tickLblPos val="nextTo"/>
        <c:txPr>
          <a:bodyPr rot="-5400000" vert="horz"/>
          <a:lstStyle/>
          <a:p>
            <a:pPr>
              <a:defRPr sz="900">
                <a:latin typeface="Times New Roman" panose="02020603050405020304" pitchFamily="18" charset="0"/>
                <a:cs typeface="Times New Roman" panose="02020603050405020304" pitchFamily="18" charset="0"/>
              </a:defRPr>
            </a:pPr>
            <a:endParaRPr lang="ru-RU"/>
          </a:p>
        </c:txPr>
        <c:crossAx val="121910016"/>
        <c:crosses val="autoZero"/>
        <c:auto val="0"/>
        <c:lblAlgn val="ctr"/>
        <c:lblOffset val="100"/>
        <c:noMultiLvlLbl val="0"/>
      </c:catAx>
      <c:valAx>
        <c:axId val="121910016"/>
        <c:scaling>
          <c:orientation val="minMax"/>
        </c:scaling>
        <c:delete val="1"/>
        <c:axPos val="l"/>
        <c:numFmt formatCode="0.00" sourceLinked="1"/>
        <c:majorTickMark val="out"/>
        <c:minorTickMark val="none"/>
        <c:tickLblPos val="nextTo"/>
        <c:crossAx val="121904128"/>
        <c:crosses val="autoZero"/>
        <c:crossBetween val="between"/>
      </c:valAx>
    </c:plotArea>
    <c:legend>
      <c:legendPos val="r"/>
      <c:layout>
        <c:manualLayout>
          <c:xMode val="edge"/>
          <c:yMode val="edge"/>
          <c:x val="6.0920245330043754E-2"/>
          <c:y val="0.92036850046722707"/>
          <c:w val="0.85685485193887267"/>
          <c:h val="7.9631499532772973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597392539047363E-2"/>
          <c:y val="0"/>
          <c:w val="0.85859891865042082"/>
          <c:h val="0.60896176749624165"/>
        </c:manualLayout>
      </c:layout>
      <c:lineChart>
        <c:grouping val="standard"/>
        <c:varyColors val="0"/>
        <c:ser>
          <c:idx val="0"/>
          <c:order val="0"/>
          <c:tx>
            <c:strRef>
              <c:f>'деткие сады'!$C$44</c:f>
              <c:strCache>
                <c:ptCount val="1"/>
                <c:pt idx="0">
                  <c:v>АИП</c:v>
                </c:pt>
              </c:strCache>
            </c:strRef>
          </c:tx>
          <c:dLbls>
            <c:dLbl>
              <c:idx val="0"/>
              <c:layout>
                <c:manualLayout>
                  <c:x val="-4.4310171198388738E-2"/>
                  <c:y val="2.9197080291970802E-2"/>
                </c:manualLayout>
              </c:layout>
              <c:showLegendKey val="0"/>
              <c:showVal val="1"/>
              <c:showCatName val="0"/>
              <c:showSerName val="0"/>
              <c:showPercent val="0"/>
              <c:showBubbleSize val="0"/>
            </c:dLbl>
            <c:dLbl>
              <c:idx val="1"/>
              <c:layout>
                <c:manualLayout>
                  <c:x val="-2.2155085599194362E-2"/>
                  <c:y val="-3.2441200324412008E-2"/>
                </c:manualLayout>
              </c:layout>
              <c:showLegendKey val="0"/>
              <c:showVal val="1"/>
              <c:showCatName val="0"/>
              <c:showSerName val="0"/>
              <c:showPercent val="0"/>
              <c:showBubbleSize val="0"/>
            </c:dLbl>
            <c:dLbl>
              <c:idx val="2"/>
              <c:layout>
                <c:manualLayout>
                  <c:x val="-1.812688821752266E-2"/>
                  <c:y val="-3.2441200324412001E-2"/>
                </c:manualLayout>
              </c:layout>
              <c:showLegendKey val="0"/>
              <c:showVal val="1"/>
              <c:showCatName val="0"/>
              <c:showSerName val="0"/>
              <c:showPercent val="0"/>
              <c:showBubbleSize val="0"/>
            </c:dLbl>
            <c:dLbl>
              <c:idx val="3"/>
              <c:layout>
                <c:manualLayout>
                  <c:x val="-5.8408862034239679E-2"/>
                  <c:y val="2.5952960259529603E-2"/>
                </c:manualLayout>
              </c:layout>
              <c:showLegendKey val="0"/>
              <c:showVal val="1"/>
              <c:showCatName val="0"/>
              <c:showSerName val="0"/>
              <c:showPercent val="0"/>
              <c:showBubbleSize val="0"/>
            </c:dLbl>
            <c:dLbl>
              <c:idx val="4"/>
              <c:layout>
                <c:manualLayout>
                  <c:x val="0"/>
                  <c:y val="4.8661800486618008E-2"/>
                </c:manualLayout>
              </c:layout>
              <c:showLegendKey val="0"/>
              <c:showVal val="1"/>
              <c:showCatName val="0"/>
              <c:showSerName val="0"/>
              <c:showPercent val="0"/>
              <c:showBubbleSize val="0"/>
            </c:dLbl>
            <c:dLbl>
              <c:idx val="5"/>
              <c:layout>
                <c:manualLayout>
                  <c:x val="0"/>
                  <c:y val="3.8929440389294405E-2"/>
                </c:manualLayout>
              </c:layout>
              <c:showLegendKey val="0"/>
              <c:showVal val="1"/>
              <c:showCatName val="0"/>
              <c:showSerName val="0"/>
              <c:showPercent val="0"/>
              <c:showBubbleSize val="0"/>
            </c:dLbl>
            <c:dLbl>
              <c:idx val="6"/>
              <c:layout>
                <c:manualLayout>
                  <c:x val="-6.4451158106747231E-2"/>
                  <c:y val="9.7323600973236012E-3"/>
                </c:manualLayout>
              </c:layout>
              <c:showLegendKey val="0"/>
              <c:showVal val="1"/>
              <c:showCatName val="0"/>
              <c:showSerName val="0"/>
              <c:showPercent val="0"/>
              <c:showBubbleSize val="0"/>
            </c:dLbl>
            <c:dLbl>
              <c:idx val="7"/>
              <c:layout>
                <c:manualLayout>
                  <c:x val="4.0281973816717019E-3"/>
                  <c:y val="2.9197080291970802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'деткие сады'!$B$45:$B$52</c:f>
              <c:strCache>
                <c:ptCount val="8"/>
                <c:pt idx="0">
                  <c:v>2014 год (факт)</c:v>
                </c:pt>
                <c:pt idx="1">
                  <c:v>2015 год (факт)</c:v>
                </c:pt>
                <c:pt idx="2">
                  <c:v>2016 год (факт)</c:v>
                </c:pt>
                <c:pt idx="3">
                  <c:v>2017 бюджет
 (перв.ред.)</c:v>
                </c:pt>
                <c:pt idx="4">
                  <c:v>2017 бюджет
 (действ.ред.)</c:v>
                </c:pt>
                <c:pt idx="5">
                  <c:v>2018 год 
проект</c:v>
                </c:pt>
                <c:pt idx="6">
                  <c:v>2019 год 
проект</c:v>
                </c:pt>
                <c:pt idx="7">
                  <c:v>2020 год
проект</c:v>
                </c:pt>
              </c:strCache>
            </c:strRef>
          </c:cat>
          <c:val>
            <c:numRef>
              <c:f>'деткие сады'!$C$45:$C$52</c:f>
              <c:numCache>
                <c:formatCode>0.00</c:formatCode>
                <c:ptCount val="8"/>
                <c:pt idx="0">
                  <c:v>934.09</c:v>
                </c:pt>
                <c:pt idx="1">
                  <c:v>1001.79</c:v>
                </c:pt>
                <c:pt idx="2">
                  <c:v>588.49</c:v>
                </c:pt>
                <c:pt idx="3">
                  <c:v>2.75</c:v>
                </c:pt>
                <c:pt idx="4">
                  <c:v>2.75</c:v>
                </c:pt>
                <c:pt idx="5">
                  <c:v>0</c:v>
                </c:pt>
                <c:pt idx="6">
                  <c:v>0</c:v>
                </c:pt>
                <c:pt idx="7">
                  <c:v>0</c:v>
                </c:pt>
              </c:numCache>
            </c:numRef>
          </c:val>
          <c:smooth val="0"/>
        </c:ser>
        <c:ser>
          <c:idx val="1"/>
          <c:order val="1"/>
          <c:tx>
            <c:strRef>
              <c:f>'деткие сады'!$D$44</c:f>
              <c:strCache>
                <c:ptCount val="1"/>
                <c:pt idx="0">
                  <c:v>Капитальный ремонт </c:v>
                </c:pt>
              </c:strCache>
            </c:strRef>
          </c:tx>
          <c:marker>
            <c:symbol val="diamond"/>
            <c:size val="5"/>
          </c:marker>
          <c:dLbls>
            <c:dLbl>
              <c:idx val="0"/>
              <c:layout>
                <c:manualLayout>
                  <c:x val="-5.6394763343403827E-2"/>
                  <c:y val="2.2708840227088401E-2"/>
                </c:manualLayout>
              </c:layout>
              <c:showLegendKey val="0"/>
              <c:showVal val="1"/>
              <c:showCatName val="0"/>
              <c:showSerName val="0"/>
              <c:showPercent val="0"/>
              <c:showBubbleSize val="0"/>
            </c:dLbl>
            <c:dLbl>
              <c:idx val="1"/>
              <c:layout>
                <c:manualLayout>
                  <c:x val="-4.8338368580060423E-2"/>
                  <c:y val="-3.5685320356853206E-2"/>
                </c:manualLayout>
              </c:layout>
              <c:showLegendKey val="0"/>
              <c:showVal val="1"/>
              <c:showCatName val="0"/>
              <c:showSerName val="0"/>
              <c:showPercent val="0"/>
              <c:showBubbleSize val="0"/>
            </c:dLbl>
            <c:dLbl>
              <c:idx val="2"/>
              <c:layout>
                <c:manualLayout>
                  <c:x val="-3.2225579053373615E-2"/>
                  <c:y val="-2.5952960259529603E-2"/>
                </c:manualLayout>
              </c:layout>
              <c:showLegendKey val="0"/>
              <c:showVal val="1"/>
              <c:showCatName val="0"/>
              <c:showSerName val="0"/>
              <c:showPercent val="0"/>
              <c:showBubbleSize val="0"/>
            </c:dLbl>
            <c:dLbl>
              <c:idx val="3"/>
              <c:layout>
                <c:manualLayout>
                  <c:x val="-2.8197381671701913E-2"/>
                  <c:y val="-4.2173560421735604E-2"/>
                </c:manualLayout>
              </c:layout>
              <c:showLegendKey val="0"/>
              <c:showVal val="1"/>
              <c:showCatName val="0"/>
              <c:showSerName val="0"/>
              <c:showPercent val="0"/>
              <c:showBubbleSize val="0"/>
            </c:dLbl>
            <c:dLbl>
              <c:idx val="4"/>
              <c:layout>
                <c:manualLayout>
                  <c:x val="-2.4169184290030211E-2"/>
                  <c:y val="-2.9197080291970802E-2"/>
                </c:manualLayout>
              </c:layout>
              <c:showLegendKey val="0"/>
              <c:showVal val="1"/>
              <c:showCatName val="0"/>
              <c:showSerName val="0"/>
              <c:showPercent val="0"/>
              <c:showBubbleSize val="0"/>
            </c:dLbl>
            <c:dLbl>
              <c:idx val="5"/>
              <c:layout>
                <c:manualLayout>
                  <c:x val="-7.452165156092648E-2"/>
                  <c:y val="3.2441200324412001E-2"/>
                </c:manualLayout>
              </c:layout>
              <c:showLegendKey val="0"/>
              <c:showVal val="1"/>
              <c:showCatName val="0"/>
              <c:showSerName val="0"/>
              <c:showPercent val="0"/>
              <c:showBubbleSize val="0"/>
            </c:dLbl>
            <c:dLbl>
              <c:idx val="6"/>
              <c:layout>
                <c:manualLayout>
                  <c:x val="-2.8197381671701913E-2"/>
                  <c:y val="-4.2173560421735604E-2"/>
                </c:manualLayout>
              </c:layout>
              <c:showLegendKey val="0"/>
              <c:showVal val="1"/>
              <c:showCatName val="0"/>
              <c:showSerName val="0"/>
              <c:showPercent val="0"/>
              <c:showBubbleSize val="0"/>
            </c:dLbl>
            <c:dLbl>
              <c:idx val="7"/>
              <c:layout>
                <c:manualLayout>
                  <c:x val="-4.0281973816717019E-2"/>
                  <c:y val="-4.2173560421735604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'деткие сады'!$B$45:$B$52</c:f>
              <c:strCache>
                <c:ptCount val="8"/>
                <c:pt idx="0">
                  <c:v>2014 год (факт)</c:v>
                </c:pt>
                <c:pt idx="1">
                  <c:v>2015 год (факт)</c:v>
                </c:pt>
                <c:pt idx="2">
                  <c:v>2016 год (факт)</c:v>
                </c:pt>
                <c:pt idx="3">
                  <c:v>2017 бюджет
 (перв.ред.)</c:v>
                </c:pt>
                <c:pt idx="4">
                  <c:v>2017 бюджет
 (действ.ред.)</c:v>
                </c:pt>
                <c:pt idx="5">
                  <c:v>2018 год 
проект</c:v>
                </c:pt>
                <c:pt idx="6">
                  <c:v>2019 год 
проект</c:v>
                </c:pt>
                <c:pt idx="7">
                  <c:v>2020 год
проект</c:v>
                </c:pt>
              </c:strCache>
            </c:strRef>
          </c:cat>
          <c:val>
            <c:numRef>
              <c:f>'деткие сады'!$D$45:$D$52</c:f>
              <c:numCache>
                <c:formatCode>0.00</c:formatCode>
                <c:ptCount val="8"/>
                <c:pt idx="0">
                  <c:v>77.86</c:v>
                </c:pt>
                <c:pt idx="1">
                  <c:v>192.54</c:v>
                </c:pt>
                <c:pt idx="2">
                  <c:v>98.62</c:v>
                </c:pt>
                <c:pt idx="3">
                  <c:v>54.71</c:v>
                </c:pt>
                <c:pt idx="4">
                  <c:v>98.02</c:v>
                </c:pt>
                <c:pt idx="5">
                  <c:v>31.64</c:v>
                </c:pt>
                <c:pt idx="6">
                  <c:v>4</c:v>
                </c:pt>
                <c:pt idx="7">
                  <c:v>70</c:v>
                </c:pt>
              </c:numCache>
            </c:numRef>
          </c:val>
          <c:smooth val="0"/>
        </c:ser>
        <c:ser>
          <c:idx val="2"/>
          <c:order val="2"/>
          <c:tx>
            <c:strRef>
              <c:f>'деткие сады'!$E$44</c:f>
              <c:strCache>
                <c:ptCount val="1"/>
                <c:pt idx="0">
                  <c:v>Благоустройство и оснащение</c:v>
                </c:pt>
              </c:strCache>
            </c:strRef>
          </c:tx>
          <c:marker>
            <c:symbol val="diamond"/>
            <c:size val="5"/>
          </c:marker>
          <c:dLbls>
            <c:dLbl>
              <c:idx val="0"/>
              <c:layout>
                <c:manualLayout>
                  <c:x val="-5.4380664652567974E-2"/>
                  <c:y val="-2.9197080291970802E-2"/>
                </c:manualLayout>
              </c:layout>
              <c:showLegendKey val="0"/>
              <c:showVal val="1"/>
              <c:showCatName val="0"/>
              <c:showSerName val="0"/>
              <c:showPercent val="0"/>
              <c:showBubbleSize val="0"/>
            </c:dLbl>
            <c:dLbl>
              <c:idx val="1"/>
              <c:layout>
                <c:manualLayout>
                  <c:x val="-3.6253776435045321E-2"/>
                  <c:y val="-1.9464720194647202E-2"/>
                </c:manualLayout>
              </c:layout>
              <c:showLegendKey val="0"/>
              <c:showVal val="1"/>
              <c:showCatName val="0"/>
              <c:showSerName val="0"/>
              <c:showPercent val="0"/>
              <c:showBubbleSize val="0"/>
            </c:dLbl>
            <c:dLbl>
              <c:idx val="2"/>
              <c:layout>
                <c:manualLayout>
                  <c:x val="-8.0563947633434038E-3"/>
                  <c:y val="1.9464720194647202E-2"/>
                </c:manualLayout>
              </c:layout>
              <c:showLegendKey val="0"/>
              <c:showVal val="1"/>
              <c:showCatName val="0"/>
              <c:showSerName val="0"/>
              <c:showPercent val="0"/>
              <c:showBubbleSize val="0"/>
            </c:dLbl>
            <c:dLbl>
              <c:idx val="3"/>
              <c:layout>
                <c:manualLayout>
                  <c:x val="-6.0422960725075529E-3"/>
                  <c:y val="1.2976480129764802E-2"/>
                </c:manualLayout>
              </c:layout>
              <c:showLegendKey val="0"/>
              <c:showVal val="1"/>
              <c:showCatName val="0"/>
              <c:showSerName val="0"/>
              <c:showPercent val="0"/>
              <c:showBubbleSize val="0"/>
            </c:dLbl>
            <c:dLbl>
              <c:idx val="4"/>
              <c:layout>
                <c:manualLayout>
                  <c:x val="-5.4380664652567974E-2"/>
                  <c:y val="2.5952960259529603E-2"/>
                </c:manualLayout>
              </c:layout>
              <c:showLegendKey val="0"/>
              <c:showVal val="1"/>
              <c:showCatName val="0"/>
              <c:showSerName val="0"/>
              <c:showPercent val="0"/>
              <c:showBubbleSize val="0"/>
            </c:dLbl>
            <c:dLbl>
              <c:idx val="5"/>
              <c:layout>
                <c:manualLayout>
                  <c:x val="-3.6253776435045321E-2"/>
                  <c:y val="-3.5685320356853206E-2"/>
                </c:manualLayout>
              </c:layout>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'деткие сады'!$B$45:$B$52</c:f>
              <c:strCache>
                <c:ptCount val="8"/>
                <c:pt idx="0">
                  <c:v>2014 год (факт)</c:v>
                </c:pt>
                <c:pt idx="1">
                  <c:v>2015 год (факт)</c:v>
                </c:pt>
                <c:pt idx="2">
                  <c:v>2016 год (факт)</c:v>
                </c:pt>
                <c:pt idx="3">
                  <c:v>2017 бюджет
 (перв.ред.)</c:v>
                </c:pt>
                <c:pt idx="4">
                  <c:v>2017 бюджет
 (действ.ред.)</c:v>
                </c:pt>
                <c:pt idx="5">
                  <c:v>2018 год 
проект</c:v>
                </c:pt>
                <c:pt idx="6">
                  <c:v>2019 год 
проект</c:v>
                </c:pt>
                <c:pt idx="7">
                  <c:v>2020 год
проект</c:v>
                </c:pt>
              </c:strCache>
            </c:strRef>
          </c:cat>
          <c:val>
            <c:numRef>
              <c:f>'деткие сады'!$E$45:$E$52</c:f>
              <c:numCache>
                <c:formatCode>0.00</c:formatCode>
                <c:ptCount val="8"/>
                <c:pt idx="0">
                  <c:v>126.68</c:v>
                </c:pt>
                <c:pt idx="1">
                  <c:v>30.92</c:v>
                </c:pt>
                <c:pt idx="2">
                  <c:v>44.9</c:v>
                </c:pt>
                <c:pt idx="3">
                  <c:v>8.73</c:v>
                </c:pt>
                <c:pt idx="4">
                  <c:v>9.89</c:v>
                </c:pt>
                <c:pt idx="5">
                  <c:v>37.24</c:v>
                </c:pt>
                <c:pt idx="6">
                  <c:v>0</c:v>
                </c:pt>
                <c:pt idx="7">
                  <c:v>0</c:v>
                </c:pt>
              </c:numCache>
            </c:numRef>
          </c:val>
          <c:smooth val="0"/>
        </c:ser>
        <c:dLbls>
          <c:showLegendKey val="0"/>
          <c:showVal val="0"/>
          <c:showCatName val="0"/>
          <c:showSerName val="0"/>
          <c:showPercent val="0"/>
          <c:showBubbleSize val="0"/>
        </c:dLbls>
        <c:marker val="1"/>
        <c:smooth val="0"/>
        <c:axId val="126569472"/>
        <c:axId val="126587648"/>
      </c:lineChart>
      <c:catAx>
        <c:axId val="126569472"/>
        <c:scaling>
          <c:orientation val="minMax"/>
        </c:scaling>
        <c:delete val="0"/>
        <c:axPos val="b"/>
        <c:majorTickMark val="out"/>
        <c:minorTickMark val="none"/>
        <c:tickLblPos val="nextTo"/>
        <c:txPr>
          <a:bodyPr rot="-5400000" vert="horz"/>
          <a:lstStyle/>
          <a:p>
            <a:pPr>
              <a:defRPr sz="900">
                <a:latin typeface="Times New Roman" panose="02020603050405020304" pitchFamily="18" charset="0"/>
                <a:cs typeface="Times New Roman" panose="02020603050405020304" pitchFamily="18" charset="0"/>
              </a:defRPr>
            </a:pPr>
            <a:endParaRPr lang="ru-RU"/>
          </a:p>
        </c:txPr>
        <c:crossAx val="126587648"/>
        <c:crosses val="autoZero"/>
        <c:auto val="1"/>
        <c:lblAlgn val="ctr"/>
        <c:lblOffset val="100"/>
        <c:noMultiLvlLbl val="0"/>
      </c:catAx>
      <c:valAx>
        <c:axId val="126587648"/>
        <c:scaling>
          <c:orientation val="minMax"/>
        </c:scaling>
        <c:delete val="1"/>
        <c:axPos val="l"/>
        <c:numFmt formatCode="0.00" sourceLinked="1"/>
        <c:majorTickMark val="out"/>
        <c:minorTickMark val="none"/>
        <c:tickLblPos val="nextTo"/>
        <c:crossAx val="126569472"/>
        <c:crosses val="autoZero"/>
        <c:crossBetween val="between"/>
      </c:valAx>
      <c:spPr>
        <a:noFill/>
        <a:ln w="25400">
          <a:noFill/>
        </a:ln>
      </c:spPr>
    </c:plotArea>
    <c:legend>
      <c:legendPos val="r"/>
      <c:layout>
        <c:manualLayout>
          <c:xMode val="edge"/>
          <c:yMode val="edge"/>
          <c:x val="3.830815709969785E-2"/>
          <c:y val="0.83824831419882029"/>
          <c:w val="0.94960725075528696"/>
          <c:h val="0.1337830390248837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0.43423</cdr:x>
      <cdr:y>0</cdr:y>
    </cdr:from>
    <cdr:to>
      <cdr:x>0.43646</cdr:x>
      <cdr:y>0.89981</cdr:y>
    </cdr:to>
    <cdr:cxnSp macro="">
      <cdr:nvCxnSpPr>
        <cdr:cNvPr id="2" name="Прямая соединительная линия 1"/>
        <cdr:cNvCxnSpPr/>
      </cdr:nvCxnSpPr>
      <cdr:spPr>
        <a:xfrm xmlns:a="http://schemas.openxmlformats.org/drawingml/2006/main" flipH="1" flipV="1">
          <a:off x="2657517" y="0"/>
          <a:ext cx="13648" cy="2627202"/>
        </a:xfrm>
        <a:prstGeom xmlns:a="http://schemas.openxmlformats.org/drawingml/2006/main" prst="line">
          <a:avLst/>
        </a:prstGeom>
        <a:ln xmlns:a="http://schemas.openxmlformats.org/drawingml/2006/main" w="127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0.38436</cdr:x>
      <cdr:y>0.01467</cdr:y>
    </cdr:from>
    <cdr:to>
      <cdr:x>0.60486</cdr:x>
      <cdr:y>0.10026</cdr:y>
    </cdr:to>
    <cdr:sp macro="" textlink="">
      <cdr:nvSpPr>
        <cdr:cNvPr id="2" name="Поле 1"/>
        <cdr:cNvSpPr txBox="1"/>
      </cdr:nvSpPr>
      <cdr:spPr>
        <a:xfrm xmlns:a="http://schemas.openxmlformats.org/drawingml/2006/main">
          <a:off x="2333548" y="43892"/>
          <a:ext cx="1338682" cy="256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4DFBF-C752-40E9-94E1-7A171C54E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123</Pages>
  <Words>36616</Words>
  <Characters>208712</Characters>
  <Application>Microsoft Office Word</Application>
  <DocSecurity>0</DocSecurity>
  <Lines>1739</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schpl</Company>
  <LinksUpToDate>false</LinksUpToDate>
  <CharactersWithSpaces>244839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bolshunova</dc:creator>
  <cp:lastModifiedBy>Баскакова Олеся Александровна</cp:lastModifiedBy>
  <cp:revision>6</cp:revision>
  <cp:lastPrinted>2017-12-05T04:35:00Z</cp:lastPrinted>
  <dcterms:created xsi:type="dcterms:W3CDTF">2017-12-04T10:28:00Z</dcterms:created>
  <dcterms:modified xsi:type="dcterms:W3CDTF">2017-12-05T04:49:00Z</dcterms:modified>
</cp:coreProperties>
</file>